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2518"/>
        <w:gridCol w:w="2297"/>
        <w:gridCol w:w="4530"/>
      </w:tblGrid>
      <w:tr w:rsidR="00E84C13" w:rsidRPr="00B37935" w:rsidTr="00792F4B">
        <w:tc>
          <w:tcPr>
            <w:tcW w:w="2518" w:type="dxa"/>
            <w:vMerge w:val="restart"/>
          </w:tcPr>
          <w:p w:rsidR="00E84C13" w:rsidRPr="00B37935" w:rsidRDefault="00A8110F" w:rsidP="00876251">
            <w:pPr>
              <w:spacing w:before="40" w:after="40"/>
              <w:jc w:val="center"/>
              <w:rPr>
                <w:rFonts w:ascii="Times New Roman" w:hAnsi="Times New Roman" w:cs="Times New Roman"/>
                <w:b/>
                <w:sz w:val="24"/>
                <w:szCs w:val="24"/>
              </w:rPr>
            </w:pPr>
            <w:r>
              <w:rPr>
                <w:rFonts w:ascii="Times New Roman" w:hAnsi="Times New Roman" w:cs="Times New Roman"/>
                <w:b/>
                <w:noProof/>
                <w:sz w:val="24"/>
                <w:szCs w:val="24"/>
                <w:lang w:val="uk-UA" w:eastAsia="uk-UA"/>
              </w:rPr>
              <w:drawing>
                <wp:inline distT="0" distB="0" distL="0" distR="0" wp14:anchorId="5D8C11DD" wp14:editId="619623C6">
                  <wp:extent cx="1304925" cy="1733550"/>
                  <wp:effectExtent l="0" t="0" r="0" b="0"/>
                  <wp:docPr id="2" name="Рисунок 2" descr="X:\PR\sART_3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R\sART_34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733550"/>
                          </a:xfrm>
                          <a:prstGeom prst="rect">
                            <a:avLst/>
                          </a:prstGeom>
                          <a:noFill/>
                          <a:ln>
                            <a:noFill/>
                          </a:ln>
                        </pic:spPr>
                      </pic:pic>
                    </a:graphicData>
                  </a:graphic>
                </wp:inline>
              </w:drawing>
            </w:r>
          </w:p>
        </w:tc>
        <w:tc>
          <w:tcPr>
            <w:tcW w:w="2297" w:type="dxa"/>
          </w:tcPr>
          <w:p w:rsidR="00E84C13" w:rsidRPr="00E7481A" w:rsidRDefault="00346F6F"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First name,</w:t>
            </w:r>
            <w:r w:rsidR="00BA23B3" w:rsidRPr="00E7481A">
              <w:rPr>
                <w:rFonts w:ascii="Times New Roman" w:hAnsi="Times New Roman" w:cs="Times New Roman"/>
                <w:b/>
                <w:sz w:val="23"/>
                <w:szCs w:val="23"/>
                <w:lang w:val="uk-UA"/>
              </w:rPr>
              <w:t xml:space="preserve"> </w:t>
            </w:r>
            <w:r w:rsidR="00E84C13" w:rsidRPr="00E7481A">
              <w:rPr>
                <w:rFonts w:ascii="Times New Roman" w:hAnsi="Times New Roman" w:cs="Times New Roman"/>
                <w:b/>
                <w:sz w:val="23"/>
                <w:szCs w:val="23"/>
                <w:lang w:val="en-US"/>
              </w:rPr>
              <w:t>Surname</w:t>
            </w:r>
          </w:p>
        </w:tc>
        <w:tc>
          <w:tcPr>
            <w:tcW w:w="4530" w:type="dxa"/>
          </w:tcPr>
          <w:p w:rsidR="00E84C13" w:rsidRPr="00E7481A" w:rsidRDefault="00346F6F" w:rsidP="00792F4B">
            <w:pPr>
              <w:jc w:val="center"/>
              <w:rPr>
                <w:rFonts w:ascii="Times New Roman" w:hAnsi="Times New Roman" w:cs="Times New Roman"/>
                <w:b/>
                <w:sz w:val="23"/>
                <w:szCs w:val="23"/>
              </w:rPr>
            </w:pPr>
            <w:r w:rsidRPr="00E7481A">
              <w:rPr>
                <w:rFonts w:ascii="Times New Roman" w:hAnsi="Times New Roman" w:cs="Times New Roman"/>
                <w:b/>
                <w:sz w:val="23"/>
                <w:szCs w:val="23"/>
                <w:lang w:val="en-GB"/>
              </w:rPr>
              <w:t xml:space="preserve">Olena </w:t>
            </w:r>
            <w:r w:rsidR="00E84C13" w:rsidRPr="00E7481A">
              <w:rPr>
                <w:rFonts w:ascii="Times New Roman" w:hAnsi="Times New Roman" w:cs="Times New Roman"/>
                <w:b/>
                <w:sz w:val="23"/>
                <w:szCs w:val="23"/>
                <w:lang w:val="en-GB"/>
              </w:rPr>
              <w:t xml:space="preserve">PEREPELYNSKA </w:t>
            </w:r>
          </w:p>
        </w:tc>
      </w:tr>
      <w:tr w:rsidR="00E84C13" w:rsidRPr="00441DE2" w:rsidTr="00792F4B">
        <w:tc>
          <w:tcPr>
            <w:tcW w:w="2518" w:type="dxa"/>
            <w:vMerge/>
          </w:tcPr>
          <w:p w:rsidR="00E84C13" w:rsidRPr="00B37935" w:rsidRDefault="00E84C13" w:rsidP="00876251">
            <w:pPr>
              <w:spacing w:before="40" w:after="40"/>
              <w:jc w:val="center"/>
              <w:rPr>
                <w:rFonts w:ascii="Times New Roman" w:hAnsi="Times New Roman" w:cs="Times New Roman"/>
                <w:b/>
                <w:sz w:val="24"/>
                <w:szCs w:val="24"/>
              </w:rPr>
            </w:pPr>
          </w:p>
        </w:tc>
        <w:tc>
          <w:tcPr>
            <w:tcW w:w="2297" w:type="dxa"/>
          </w:tcPr>
          <w:p w:rsidR="00E84C13" w:rsidRPr="00E7481A" w:rsidRDefault="00E84C13"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Address</w:t>
            </w:r>
            <w:r w:rsidR="00876251" w:rsidRPr="00E7481A">
              <w:rPr>
                <w:rFonts w:ascii="Times New Roman" w:hAnsi="Times New Roman" w:cs="Times New Roman"/>
                <w:b/>
                <w:sz w:val="23"/>
                <w:szCs w:val="23"/>
                <w:lang w:val="en-US"/>
              </w:rPr>
              <w:t xml:space="preserve"> </w:t>
            </w:r>
          </w:p>
        </w:tc>
        <w:tc>
          <w:tcPr>
            <w:tcW w:w="4530" w:type="dxa"/>
          </w:tcPr>
          <w:p w:rsidR="00E84C13" w:rsidRPr="00E7481A" w:rsidRDefault="00706969" w:rsidP="00792F4B">
            <w:pPr>
              <w:jc w:val="center"/>
              <w:rPr>
                <w:rFonts w:ascii="Times New Roman" w:hAnsi="Times New Roman" w:cs="Times New Roman"/>
                <w:sz w:val="23"/>
                <w:szCs w:val="23"/>
                <w:lang w:val="en-US"/>
              </w:rPr>
            </w:pPr>
            <w:r w:rsidRPr="00E7481A">
              <w:rPr>
                <w:rFonts w:ascii="Times New Roman" w:hAnsi="Times New Roman" w:cs="Times New Roman"/>
                <w:sz w:val="23"/>
                <w:szCs w:val="23"/>
                <w:lang w:val="en-US"/>
              </w:rPr>
              <w:t xml:space="preserve">Integrites ILF, </w:t>
            </w:r>
            <w:r w:rsidRPr="00E7481A">
              <w:rPr>
                <w:rFonts w:ascii="Times New Roman" w:hAnsi="Times New Roman" w:cs="Times New Roman"/>
                <w:sz w:val="23"/>
                <w:szCs w:val="23"/>
                <w:lang w:val="en-US"/>
              </w:rPr>
              <w:br/>
              <w:t xml:space="preserve">15B, </w:t>
            </w:r>
            <w:proofErr w:type="spellStart"/>
            <w:r w:rsidRPr="00E7481A">
              <w:rPr>
                <w:rFonts w:ascii="Times New Roman" w:hAnsi="Times New Roman" w:cs="Times New Roman"/>
                <w:sz w:val="23"/>
                <w:szCs w:val="23"/>
                <w:lang w:val="en-US"/>
              </w:rPr>
              <w:t>Borysohlibska</w:t>
            </w:r>
            <w:proofErr w:type="spellEnd"/>
            <w:r w:rsidRPr="00E7481A">
              <w:rPr>
                <w:rFonts w:ascii="Times New Roman" w:hAnsi="Times New Roman" w:cs="Times New Roman"/>
                <w:sz w:val="23"/>
                <w:szCs w:val="23"/>
                <w:lang w:val="en-US"/>
              </w:rPr>
              <w:t xml:space="preserve"> St., Kyiv 04070, Ukraine</w:t>
            </w:r>
          </w:p>
        </w:tc>
      </w:tr>
      <w:tr w:rsidR="00E84C13" w:rsidRPr="00B37935" w:rsidTr="00792F4B">
        <w:tc>
          <w:tcPr>
            <w:tcW w:w="2518" w:type="dxa"/>
            <w:vMerge/>
          </w:tcPr>
          <w:p w:rsidR="00E84C13" w:rsidRPr="00B37935" w:rsidRDefault="00E84C13" w:rsidP="00876251">
            <w:pPr>
              <w:spacing w:before="40" w:after="40"/>
              <w:jc w:val="center"/>
              <w:rPr>
                <w:rFonts w:ascii="Times New Roman" w:hAnsi="Times New Roman" w:cs="Times New Roman"/>
                <w:b/>
                <w:sz w:val="24"/>
                <w:szCs w:val="24"/>
                <w:lang w:val="en-US"/>
              </w:rPr>
            </w:pPr>
          </w:p>
        </w:tc>
        <w:tc>
          <w:tcPr>
            <w:tcW w:w="2297" w:type="dxa"/>
          </w:tcPr>
          <w:p w:rsidR="00E84C13" w:rsidRPr="00E7481A" w:rsidRDefault="00E84C13"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Telephone</w:t>
            </w:r>
            <w:r w:rsidR="00876251" w:rsidRPr="00E7481A">
              <w:rPr>
                <w:rFonts w:ascii="Times New Roman" w:hAnsi="Times New Roman" w:cs="Times New Roman"/>
                <w:b/>
                <w:sz w:val="23"/>
                <w:szCs w:val="23"/>
                <w:lang w:val="en-US"/>
              </w:rPr>
              <w:t xml:space="preserve"> </w:t>
            </w:r>
            <w:r w:rsidR="00792F4B" w:rsidRPr="00E7481A">
              <w:rPr>
                <w:rFonts w:ascii="Times New Roman" w:hAnsi="Times New Roman" w:cs="Times New Roman"/>
                <w:b/>
                <w:sz w:val="23"/>
                <w:szCs w:val="23"/>
                <w:lang w:val="en-US"/>
              </w:rPr>
              <w:t>(business)</w:t>
            </w:r>
          </w:p>
        </w:tc>
        <w:tc>
          <w:tcPr>
            <w:tcW w:w="4530" w:type="dxa"/>
          </w:tcPr>
          <w:p w:rsidR="00E84C13" w:rsidRPr="00E7481A" w:rsidRDefault="00706969" w:rsidP="00792F4B">
            <w:pPr>
              <w:jc w:val="center"/>
              <w:rPr>
                <w:rFonts w:ascii="Times New Roman" w:hAnsi="Times New Roman" w:cs="Times New Roman"/>
                <w:sz w:val="23"/>
                <w:szCs w:val="23"/>
                <w:lang w:val="en-US"/>
              </w:rPr>
            </w:pPr>
            <w:r w:rsidRPr="00E7481A">
              <w:rPr>
                <w:rFonts w:ascii="Times New Roman" w:hAnsi="Times New Roman" w:cs="Times New Roman"/>
                <w:sz w:val="23"/>
                <w:szCs w:val="23"/>
                <w:lang w:val="en-US"/>
              </w:rPr>
              <w:t>+380 44 391 3853</w:t>
            </w:r>
          </w:p>
        </w:tc>
      </w:tr>
      <w:tr w:rsidR="00706969" w:rsidRPr="00B37935" w:rsidTr="00792F4B">
        <w:tc>
          <w:tcPr>
            <w:tcW w:w="2518" w:type="dxa"/>
            <w:vMerge/>
          </w:tcPr>
          <w:p w:rsidR="00706969" w:rsidRPr="00B37935" w:rsidRDefault="00706969" w:rsidP="00876251">
            <w:pPr>
              <w:spacing w:before="40" w:after="40"/>
              <w:jc w:val="center"/>
              <w:rPr>
                <w:rFonts w:ascii="Times New Roman" w:hAnsi="Times New Roman" w:cs="Times New Roman"/>
                <w:b/>
                <w:sz w:val="24"/>
                <w:szCs w:val="24"/>
                <w:lang w:val="en-US"/>
              </w:rPr>
            </w:pPr>
          </w:p>
        </w:tc>
        <w:tc>
          <w:tcPr>
            <w:tcW w:w="2297" w:type="dxa"/>
          </w:tcPr>
          <w:p w:rsidR="00706969" w:rsidRPr="00E7481A" w:rsidRDefault="00706969"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Fax</w:t>
            </w:r>
          </w:p>
        </w:tc>
        <w:tc>
          <w:tcPr>
            <w:tcW w:w="4530" w:type="dxa"/>
          </w:tcPr>
          <w:p w:rsidR="00706969" w:rsidRPr="00E7481A" w:rsidRDefault="00706969" w:rsidP="00792F4B">
            <w:pPr>
              <w:jc w:val="center"/>
              <w:rPr>
                <w:rFonts w:ascii="Times New Roman" w:hAnsi="Times New Roman" w:cs="Times New Roman"/>
                <w:sz w:val="23"/>
                <w:szCs w:val="23"/>
                <w:lang w:val="en-US"/>
              </w:rPr>
            </w:pPr>
            <w:r w:rsidRPr="00E7481A">
              <w:rPr>
                <w:rFonts w:ascii="Times New Roman" w:hAnsi="Times New Roman" w:cs="Times New Roman"/>
                <w:sz w:val="23"/>
                <w:szCs w:val="23"/>
                <w:lang w:val="en-US"/>
              </w:rPr>
              <w:t>+380 44 391 3854</w:t>
            </w:r>
          </w:p>
        </w:tc>
      </w:tr>
      <w:tr w:rsidR="00792F4B" w:rsidRPr="00B37935" w:rsidTr="00792F4B">
        <w:tc>
          <w:tcPr>
            <w:tcW w:w="2518" w:type="dxa"/>
            <w:vMerge/>
          </w:tcPr>
          <w:p w:rsidR="00792F4B" w:rsidRPr="00B37935" w:rsidRDefault="00792F4B" w:rsidP="00876251">
            <w:pPr>
              <w:spacing w:before="40" w:after="40"/>
              <w:jc w:val="center"/>
              <w:rPr>
                <w:rFonts w:ascii="Times New Roman" w:hAnsi="Times New Roman" w:cs="Times New Roman"/>
                <w:b/>
                <w:sz w:val="24"/>
                <w:szCs w:val="24"/>
                <w:lang w:val="en-US"/>
              </w:rPr>
            </w:pPr>
          </w:p>
        </w:tc>
        <w:tc>
          <w:tcPr>
            <w:tcW w:w="2297" w:type="dxa"/>
          </w:tcPr>
          <w:p w:rsidR="00792F4B" w:rsidRPr="00E7481A" w:rsidRDefault="00792F4B"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Mobile</w:t>
            </w:r>
          </w:p>
        </w:tc>
        <w:tc>
          <w:tcPr>
            <w:tcW w:w="4530" w:type="dxa"/>
          </w:tcPr>
          <w:p w:rsidR="00792F4B" w:rsidRPr="00E7481A" w:rsidRDefault="00792F4B" w:rsidP="00441DE2">
            <w:pPr>
              <w:jc w:val="center"/>
              <w:rPr>
                <w:rFonts w:ascii="Times New Roman" w:hAnsi="Times New Roman" w:cs="Times New Roman"/>
                <w:sz w:val="23"/>
                <w:szCs w:val="23"/>
                <w:lang w:val="en-US"/>
              </w:rPr>
            </w:pPr>
            <w:r w:rsidRPr="00E7481A">
              <w:rPr>
                <w:rFonts w:ascii="Times New Roman" w:hAnsi="Times New Roman" w:cs="Times New Roman"/>
                <w:sz w:val="23"/>
                <w:szCs w:val="23"/>
                <w:lang w:val="en-US"/>
              </w:rPr>
              <w:t xml:space="preserve">+380 </w:t>
            </w:r>
            <w:r w:rsidR="00441DE2">
              <w:rPr>
                <w:rFonts w:ascii="Times New Roman" w:hAnsi="Times New Roman" w:cs="Times New Roman"/>
                <w:sz w:val="23"/>
                <w:szCs w:val="23"/>
                <w:lang w:val="en-US"/>
              </w:rPr>
              <w:t>68</w:t>
            </w:r>
            <w:r w:rsidRPr="00E7481A">
              <w:rPr>
                <w:rFonts w:ascii="Times New Roman" w:hAnsi="Times New Roman" w:cs="Times New Roman"/>
                <w:sz w:val="23"/>
                <w:szCs w:val="23"/>
                <w:lang w:val="en-US"/>
              </w:rPr>
              <w:t> 446 05 27</w:t>
            </w:r>
          </w:p>
        </w:tc>
      </w:tr>
      <w:tr w:rsidR="00E84C13" w:rsidRPr="00B37935" w:rsidTr="00792F4B">
        <w:tc>
          <w:tcPr>
            <w:tcW w:w="2518" w:type="dxa"/>
            <w:vMerge/>
          </w:tcPr>
          <w:p w:rsidR="00E84C13" w:rsidRPr="00B37935" w:rsidRDefault="00E84C13" w:rsidP="00876251">
            <w:pPr>
              <w:spacing w:before="40" w:after="40"/>
              <w:jc w:val="center"/>
              <w:rPr>
                <w:rFonts w:ascii="Times New Roman" w:hAnsi="Times New Roman" w:cs="Times New Roman"/>
                <w:b/>
                <w:sz w:val="24"/>
                <w:szCs w:val="24"/>
                <w:lang w:val="en-US"/>
              </w:rPr>
            </w:pPr>
          </w:p>
        </w:tc>
        <w:tc>
          <w:tcPr>
            <w:tcW w:w="2297" w:type="dxa"/>
          </w:tcPr>
          <w:p w:rsidR="00E84C13" w:rsidRPr="00E7481A" w:rsidRDefault="00DE4A06"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E-Mail</w:t>
            </w:r>
            <w:r w:rsidR="00876251" w:rsidRPr="00E7481A">
              <w:rPr>
                <w:rFonts w:ascii="Times New Roman" w:hAnsi="Times New Roman" w:cs="Times New Roman"/>
                <w:b/>
                <w:sz w:val="23"/>
                <w:szCs w:val="23"/>
                <w:lang w:val="en-US"/>
              </w:rPr>
              <w:t xml:space="preserve"> </w:t>
            </w:r>
            <w:r w:rsidR="00792F4B" w:rsidRPr="00E7481A">
              <w:rPr>
                <w:rFonts w:ascii="Times New Roman" w:hAnsi="Times New Roman" w:cs="Times New Roman"/>
                <w:b/>
                <w:sz w:val="23"/>
                <w:szCs w:val="23"/>
                <w:lang w:val="en-US"/>
              </w:rPr>
              <w:t xml:space="preserve"> (business)</w:t>
            </w:r>
          </w:p>
        </w:tc>
        <w:tc>
          <w:tcPr>
            <w:tcW w:w="4530" w:type="dxa"/>
          </w:tcPr>
          <w:p w:rsidR="00E84C13" w:rsidRPr="00E7481A" w:rsidRDefault="00070081" w:rsidP="00792F4B">
            <w:pPr>
              <w:jc w:val="center"/>
              <w:rPr>
                <w:rFonts w:ascii="Times New Roman" w:hAnsi="Times New Roman" w:cs="Times New Roman"/>
                <w:sz w:val="23"/>
                <w:szCs w:val="23"/>
                <w:lang w:val="en-US"/>
              </w:rPr>
            </w:pPr>
            <w:hyperlink r:id="rId7" w:history="1">
              <w:r w:rsidR="00706969" w:rsidRPr="00E7481A">
                <w:rPr>
                  <w:rStyle w:val="a4"/>
                  <w:rFonts w:ascii="Times New Roman" w:hAnsi="Times New Roman" w:cs="Times New Roman"/>
                  <w:sz w:val="23"/>
                  <w:szCs w:val="23"/>
                  <w:lang w:val="en-US"/>
                </w:rPr>
                <w:t>olena.per</w:t>
              </w:r>
              <w:r w:rsidR="00706969" w:rsidRPr="00E7481A">
                <w:rPr>
                  <w:rStyle w:val="a4"/>
                  <w:rFonts w:ascii="Times New Roman" w:hAnsi="Times New Roman" w:cs="Times New Roman"/>
                  <w:sz w:val="23"/>
                  <w:szCs w:val="23"/>
                </w:rPr>
                <w:t>epelynska@integrites.com</w:t>
              </w:r>
            </w:hyperlink>
            <w:r w:rsidR="00C02FC1" w:rsidRPr="00E7481A">
              <w:rPr>
                <w:rFonts w:ascii="Times New Roman" w:hAnsi="Times New Roman" w:cs="Times New Roman"/>
                <w:sz w:val="23"/>
                <w:szCs w:val="23"/>
                <w:lang w:val="en-US"/>
              </w:rPr>
              <w:t xml:space="preserve"> </w:t>
            </w:r>
          </w:p>
        </w:tc>
      </w:tr>
      <w:tr w:rsidR="00792F4B" w:rsidRPr="00B37935" w:rsidTr="00792F4B">
        <w:tc>
          <w:tcPr>
            <w:tcW w:w="2518" w:type="dxa"/>
            <w:vMerge/>
          </w:tcPr>
          <w:p w:rsidR="00792F4B" w:rsidRPr="00B37935" w:rsidRDefault="00792F4B" w:rsidP="00876251">
            <w:pPr>
              <w:spacing w:before="40" w:after="40"/>
              <w:jc w:val="center"/>
              <w:rPr>
                <w:rFonts w:ascii="Times New Roman" w:hAnsi="Times New Roman" w:cs="Times New Roman"/>
                <w:b/>
                <w:sz w:val="24"/>
                <w:szCs w:val="24"/>
                <w:lang w:val="en-US"/>
              </w:rPr>
            </w:pPr>
          </w:p>
        </w:tc>
        <w:tc>
          <w:tcPr>
            <w:tcW w:w="2297" w:type="dxa"/>
          </w:tcPr>
          <w:p w:rsidR="00792F4B" w:rsidRPr="00E7481A" w:rsidRDefault="00792F4B"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E-Mail (private)</w:t>
            </w:r>
          </w:p>
        </w:tc>
        <w:tc>
          <w:tcPr>
            <w:tcW w:w="4530" w:type="dxa"/>
          </w:tcPr>
          <w:p w:rsidR="00792F4B" w:rsidRPr="00E7481A" w:rsidRDefault="00070081" w:rsidP="00792F4B">
            <w:pPr>
              <w:jc w:val="center"/>
              <w:rPr>
                <w:rFonts w:ascii="Times New Roman" w:hAnsi="Times New Roman" w:cs="Times New Roman"/>
                <w:sz w:val="23"/>
                <w:szCs w:val="23"/>
                <w:lang w:val="en-US"/>
              </w:rPr>
            </w:pPr>
            <w:hyperlink r:id="rId8" w:history="1">
              <w:r w:rsidR="00792F4B" w:rsidRPr="00E7481A">
                <w:rPr>
                  <w:rStyle w:val="a4"/>
                  <w:rFonts w:ascii="Times New Roman" w:hAnsi="Times New Roman" w:cs="Times New Roman"/>
                  <w:sz w:val="23"/>
                  <w:szCs w:val="23"/>
                  <w:lang w:val="en-US"/>
                </w:rPr>
                <w:t>Perepelynska@gmail.com</w:t>
              </w:r>
            </w:hyperlink>
            <w:r w:rsidR="00792F4B" w:rsidRPr="00E7481A">
              <w:rPr>
                <w:rFonts w:ascii="Times New Roman" w:hAnsi="Times New Roman" w:cs="Times New Roman"/>
                <w:sz w:val="23"/>
                <w:szCs w:val="23"/>
                <w:lang w:val="en-US"/>
              </w:rPr>
              <w:t xml:space="preserve"> </w:t>
            </w:r>
          </w:p>
        </w:tc>
      </w:tr>
      <w:tr w:rsidR="00E84C13" w:rsidRPr="00B37935" w:rsidTr="00792F4B">
        <w:tc>
          <w:tcPr>
            <w:tcW w:w="2518" w:type="dxa"/>
            <w:vMerge/>
          </w:tcPr>
          <w:p w:rsidR="00E84C13" w:rsidRPr="00B37935" w:rsidRDefault="00E84C13" w:rsidP="00876251">
            <w:pPr>
              <w:spacing w:before="40" w:after="40"/>
              <w:jc w:val="center"/>
              <w:rPr>
                <w:rFonts w:ascii="Times New Roman" w:hAnsi="Times New Roman" w:cs="Times New Roman"/>
                <w:b/>
                <w:sz w:val="24"/>
                <w:szCs w:val="24"/>
                <w:lang w:val="en-US"/>
              </w:rPr>
            </w:pPr>
          </w:p>
        </w:tc>
        <w:tc>
          <w:tcPr>
            <w:tcW w:w="2297" w:type="dxa"/>
          </w:tcPr>
          <w:p w:rsidR="00E84C13" w:rsidRPr="00E7481A" w:rsidRDefault="00DE4A06"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Year of Birth</w:t>
            </w:r>
          </w:p>
        </w:tc>
        <w:tc>
          <w:tcPr>
            <w:tcW w:w="4530" w:type="dxa"/>
          </w:tcPr>
          <w:p w:rsidR="00E84C13" w:rsidRPr="00E7481A" w:rsidRDefault="00DE4A06" w:rsidP="00792F4B">
            <w:pPr>
              <w:jc w:val="center"/>
              <w:rPr>
                <w:rFonts w:ascii="Times New Roman" w:hAnsi="Times New Roman" w:cs="Times New Roman"/>
                <w:b/>
                <w:sz w:val="23"/>
                <w:szCs w:val="23"/>
                <w:lang w:val="en-US"/>
              </w:rPr>
            </w:pPr>
            <w:r w:rsidRPr="00E7481A">
              <w:rPr>
                <w:rFonts w:ascii="Times New Roman" w:hAnsi="Times New Roman" w:cs="Times New Roman"/>
                <w:sz w:val="23"/>
                <w:szCs w:val="23"/>
                <w:lang w:val="en-US"/>
              </w:rPr>
              <w:t>1982</w:t>
            </w:r>
          </w:p>
        </w:tc>
      </w:tr>
      <w:tr w:rsidR="00876251" w:rsidRPr="00B37935" w:rsidTr="00792F4B">
        <w:trPr>
          <w:trHeight w:val="361"/>
        </w:trPr>
        <w:tc>
          <w:tcPr>
            <w:tcW w:w="2518" w:type="dxa"/>
            <w:vMerge/>
          </w:tcPr>
          <w:p w:rsidR="00876251" w:rsidRPr="00B37935" w:rsidRDefault="00876251" w:rsidP="00876251">
            <w:pPr>
              <w:spacing w:before="40" w:after="40"/>
              <w:jc w:val="center"/>
              <w:rPr>
                <w:rFonts w:ascii="Times New Roman" w:hAnsi="Times New Roman" w:cs="Times New Roman"/>
                <w:b/>
                <w:sz w:val="24"/>
                <w:szCs w:val="24"/>
                <w:lang w:val="en-US"/>
              </w:rPr>
            </w:pPr>
          </w:p>
        </w:tc>
        <w:tc>
          <w:tcPr>
            <w:tcW w:w="2297" w:type="dxa"/>
          </w:tcPr>
          <w:p w:rsidR="00876251" w:rsidRPr="00E7481A" w:rsidRDefault="00876251" w:rsidP="00792F4B">
            <w:pPr>
              <w:rPr>
                <w:rFonts w:ascii="Times New Roman" w:hAnsi="Times New Roman" w:cs="Times New Roman"/>
                <w:b/>
                <w:sz w:val="23"/>
                <w:szCs w:val="23"/>
                <w:lang w:val="en-US"/>
              </w:rPr>
            </w:pPr>
            <w:r w:rsidRPr="00E7481A">
              <w:rPr>
                <w:rFonts w:ascii="Times New Roman" w:hAnsi="Times New Roman" w:cs="Times New Roman"/>
                <w:b/>
                <w:sz w:val="23"/>
                <w:szCs w:val="23"/>
                <w:lang w:val="en-US"/>
              </w:rPr>
              <w:t>Nationality</w:t>
            </w:r>
          </w:p>
        </w:tc>
        <w:tc>
          <w:tcPr>
            <w:tcW w:w="4530" w:type="dxa"/>
          </w:tcPr>
          <w:p w:rsidR="00876251" w:rsidRPr="00E7481A" w:rsidRDefault="00876251" w:rsidP="00792F4B">
            <w:pPr>
              <w:jc w:val="center"/>
              <w:rPr>
                <w:rFonts w:ascii="Times New Roman" w:hAnsi="Times New Roman" w:cs="Times New Roman"/>
                <w:sz w:val="23"/>
                <w:szCs w:val="23"/>
                <w:lang w:val="en-US"/>
              </w:rPr>
            </w:pPr>
            <w:r w:rsidRPr="00E7481A">
              <w:rPr>
                <w:rFonts w:ascii="Times New Roman" w:hAnsi="Times New Roman" w:cs="Times New Roman"/>
                <w:bCs/>
                <w:sz w:val="23"/>
                <w:szCs w:val="23"/>
                <w:lang w:val="en-US"/>
              </w:rPr>
              <w:t>Ukrainian</w:t>
            </w:r>
          </w:p>
        </w:tc>
      </w:tr>
      <w:tr w:rsidR="006508F4" w:rsidRPr="00E7481A" w:rsidTr="00706969">
        <w:tc>
          <w:tcPr>
            <w:tcW w:w="9345" w:type="dxa"/>
            <w:gridSpan w:val="3"/>
          </w:tcPr>
          <w:p w:rsidR="006508F4" w:rsidRPr="00E7481A" w:rsidRDefault="006508F4" w:rsidP="00E7481A">
            <w:pPr>
              <w:spacing w:before="80" w:after="80"/>
              <w:rPr>
                <w:rFonts w:ascii="Times New Roman" w:hAnsi="Times New Roman" w:cs="Times New Roman"/>
                <w:b/>
                <w:sz w:val="23"/>
                <w:szCs w:val="23"/>
                <w:lang w:val="en-US"/>
              </w:rPr>
            </w:pPr>
            <w:r w:rsidRPr="00E7481A">
              <w:rPr>
                <w:rFonts w:ascii="Times New Roman" w:hAnsi="Times New Roman" w:cs="Times New Roman"/>
                <w:b/>
                <w:sz w:val="23"/>
                <w:szCs w:val="23"/>
                <w:lang w:val="en-US"/>
              </w:rPr>
              <w:t>Public profile</w:t>
            </w:r>
            <w:r w:rsidR="00E7481A">
              <w:rPr>
                <w:rFonts w:ascii="Times New Roman" w:hAnsi="Times New Roman" w:cs="Times New Roman"/>
                <w:b/>
                <w:sz w:val="23"/>
                <w:szCs w:val="23"/>
                <w:lang w:val="en-US"/>
              </w:rPr>
              <w:t>:</w:t>
            </w:r>
          </w:p>
        </w:tc>
      </w:tr>
      <w:tr w:rsidR="006508F4" w:rsidRPr="00E7481A" w:rsidTr="00706969">
        <w:tc>
          <w:tcPr>
            <w:tcW w:w="9345" w:type="dxa"/>
            <w:gridSpan w:val="3"/>
          </w:tcPr>
          <w:p w:rsidR="006508F4" w:rsidRPr="00A8110F" w:rsidRDefault="00070081" w:rsidP="00876251">
            <w:pPr>
              <w:spacing w:before="40" w:after="40"/>
              <w:rPr>
                <w:rFonts w:ascii="Times New Roman" w:hAnsi="Times New Roman" w:cs="Times New Roman"/>
                <w:bCs/>
                <w:sz w:val="23"/>
                <w:szCs w:val="23"/>
              </w:rPr>
            </w:pPr>
            <w:hyperlink r:id="rId9" w:history="1">
              <w:r w:rsidR="006508F4" w:rsidRPr="00E7481A">
                <w:rPr>
                  <w:rStyle w:val="a4"/>
                  <w:rFonts w:ascii="Times New Roman" w:hAnsi="Times New Roman" w:cs="Times New Roman"/>
                  <w:bCs/>
                  <w:sz w:val="23"/>
                  <w:szCs w:val="23"/>
                  <w:lang w:val="en-US"/>
                </w:rPr>
                <w:t>https</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www</w:t>
              </w:r>
              <w:r w:rsidR="006508F4" w:rsidRPr="00E7481A">
                <w:rPr>
                  <w:rStyle w:val="a4"/>
                  <w:rFonts w:ascii="Times New Roman" w:hAnsi="Times New Roman" w:cs="Times New Roman"/>
                  <w:bCs/>
                  <w:sz w:val="23"/>
                  <w:szCs w:val="23"/>
                </w:rPr>
                <w:t>.</w:t>
              </w:r>
              <w:hyperlink r:id="rId10" w:history="1">
                <w:r w:rsidR="006508F4" w:rsidRPr="00E7481A">
                  <w:rPr>
                    <w:rStyle w:val="a4"/>
                    <w:rFonts w:ascii="Times New Roman" w:hAnsi="Times New Roman" w:cs="Times New Roman"/>
                    <w:bCs/>
                    <w:sz w:val="23"/>
                    <w:szCs w:val="23"/>
                    <w:lang w:val="en-US"/>
                  </w:rPr>
                  <w:t>linkedin</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com</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pub</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olena</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perepelynska</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fciarb</w:t>
                </w:r>
                <w:r w:rsidR="006508F4" w:rsidRPr="00E7481A">
                  <w:rPr>
                    <w:rStyle w:val="a4"/>
                    <w:rFonts w:ascii="Times New Roman" w:hAnsi="Times New Roman" w:cs="Times New Roman"/>
                    <w:bCs/>
                    <w:sz w:val="23"/>
                    <w:szCs w:val="23"/>
                  </w:rPr>
                  <w:t>/2/34</w:t>
                </w:r>
                <w:r w:rsidR="006508F4" w:rsidRPr="00E7481A">
                  <w:rPr>
                    <w:rStyle w:val="a4"/>
                    <w:rFonts w:ascii="Times New Roman" w:hAnsi="Times New Roman" w:cs="Times New Roman"/>
                    <w:bCs/>
                    <w:sz w:val="23"/>
                    <w:szCs w:val="23"/>
                    <w:lang w:val="en-US"/>
                  </w:rPr>
                  <w:t>b</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b</w:t>
                </w:r>
                <w:r w:rsidR="006508F4" w:rsidRPr="00E7481A">
                  <w:rPr>
                    <w:rStyle w:val="a4"/>
                    <w:rFonts w:ascii="Times New Roman" w:hAnsi="Times New Roman" w:cs="Times New Roman"/>
                    <w:bCs/>
                    <w:sz w:val="23"/>
                    <w:szCs w:val="23"/>
                  </w:rPr>
                  <w:t>64/</w:t>
                </w:r>
                <w:r w:rsidR="006508F4" w:rsidRPr="00E7481A">
                  <w:rPr>
                    <w:rStyle w:val="a4"/>
                    <w:rFonts w:ascii="Times New Roman" w:hAnsi="Times New Roman" w:cs="Times New Roman"/>
                    <w:bCs/>
                    <w:sz w:val="23"/>
                    <w:szCs w:val="23"/>
                    <w:lang w:val="en-US"/>
                  </w:rPr>
                  <w:t>en</w:t>
                </w:r>
              </w:hyperlink>
            </w:hyperlink>
            <w:r w:rsidR="006508F4" w:rsidRPr="00A8110F">
              <w:rPr>
                <w:rFonts w:ascii="Times New Roman" w:hAnsi="Times New Roman" w:cs="Times New Roman"/>
                <w:bCs/>
                <w:sz w:val="23"/>
                <w:szCs w:val="23"/>
              </w:rPr>
              <w:t xml:space="preserve"> </w:t>
            </w:r>
          </w:p>
          <w:p w:rsidR="006508F4" w:rsidRPr="00A8110F" w:rsidRDefault="00070081" w:rsidP="00876251">
            <w:pPr>
              <w:spacing w:before="40" w:after="40"/>
              <w:rPr>
                <w:rFonts w:ascii="Times New Roman" w:hAnsi="Times New Roman" w:cs="Times New Roman"/>
                <w:sz w:val="23"/>
                <w:szCs w:val="23"/>
              </w:rPr>
            </w:pPr>
            <w:hyperlink r:id="rId11" w:history="1">
              <w:r w:rsidR="006508F4" w:rsidRPr="00E7481A">
                <w:rPr>
                  <w:rStyle w:val="a4"/>
                  <w:rFonts w:ascii="Times New Roman" w:hAnsi="Times New Roman" w:cs="Times New Roman"/>
                  <w:bCs/>
                  <w:sz w:val="23"/>
                  <w:szCs w:val="23"/>
                  <w:lang w:val="en-US"/>
                </w:rPr>
                <w:t>http</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arbitration</w:t>
              </w:r>
              <w:r w:rsidR="006508F4" w:rsidRPr="00E7481A">
                <w:rPr>
                  <w:rStyle w:val="a4"/>
                  <w:rFonts w:ascii="Times New Roman" w:hAnsi="Times New Roman" w:cs="Times New Roman"/>
                  <w:bCs/>
                  <w:sz w:val="23"/>
                  <w:szCs w:val="23"/>
                </w:rPr>
                <w:t>.</w:t>
              </w:r>
              <w:proofErr w:type="spellStart"/>
              <w:r w:rsidR="006508F4" w:rsidRPr="00E7481A">
                <w:rPr>
                  <w:rStyle w:val="a4"/>
                  <w:rFonts w:ascii="Times New Roman" w:hAnsi="Times New Roman" w:cs="Times New Roman"/>
                  <w:bCs/>
                  <w:sz w:val="23"/>
                  <w:szCs w:val="23"/>
                  <w:lang w:val="en-US"/>
                </w:rPr>
                <w:t>kiev</w:t>
              </w:r>
              <w:proofErr w:type="spellEnd"/>
              <w:r w:rsidR="006508F4" w:rsidRPr="00E7481A">
                <w:rPr>
                  <w:rStyle w:val="a4"/>
                  <w:rFonts w:ascii="Times New Roman" w:hAnsi="Times New Roman" w:cs="Times New Roman"/>
                  <w:bCs/>
                  <w:sz w:val="23"/>
                  <w:szCs w:val="23"/>
                </w:rPr>
                <w:t>.</w:t>
              </w:r>
              <w:proofErr w:type="spellStart"/>
              <w:r w:rsidR="006508F4" w:rsidRPr="00E7481A">
                <w:rPr>
                  <w:rStyle w:val="a4"/>
                  <w:rFonts w:ascii="Times New Roman" w:hAnsi="Times New Roman" w:cs="Times New Roman"/>
                  <w:bCs/>
                  <w:sz w:val="23"/>
                  <w:szCs w:val="23"/>
                  <w:lang w:val="en-US"/>
                </w:rPr>
                <w:t>ua</w:t>
              </w:r>
              <w:proofErr w:type="spellEnd"/>
              <w:r w:rsidR="006508F4" w:rsidRPr="00E7481A">
                <w:rPr>
                  <w:rStyle w:val="a4"/>
                  <w:rFonts w:ascii="Times New Roman" w:hAnsi="Times New Roman" w:cs="Times New Roman"/>
                  <w:bCs/>
                  <w:sz w:val="23"/>
                  <w:szCs w:val="23"/>
                </w:rPr>
                <w:t>/</w:t>
              </w:r>
              <w:proofErr w:type="spellStart"/>
              <w:r w:rsidR="006508F4" w:rsidRPr="00E7481A">
                <w:rPr>
                  <w:rStyle w:val="a4"/>
                  <w:rFonts w:ascii="Times New Roman" w:hAnsi="Times New Roman" w:cs="Times New Roman"/>
                  <w:bCs/>
                  <w:sz w:val="23"/>
                  <w:szCs w:val="23"/>
                  <w:lang w:val="en-US"/>
                </w:rPr>
                <w:t>en</w:t>
              </w:r>
              <w:proofErr w:type="spellEnd"/>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US</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UAA</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Members</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Olena</w:t>
              </w:r>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Perepelynska</w:t>
              </w:r>
              <w:r w:rsidR="006508F4" w:rsidRPr="00E7481A">
                <w:rPr>
                  <w:rStyle w:val="a4"/>
                  <w:rFonts w:ascii="Times New Roman" w:hAnsi="Times New Roman" w:cs="Times New Roman"/>
                  <w:bCs/>
                  <w:sz w:val="23"/>
                  <w:szCs w:val="23"/>
                </w:rPr>
                <w:t>.</w:t>
              </w:r>
              <w:proofErr w:type="spellStart"/>
              <w:r w:rsidR="006508F4" w:rsidRPr="00E7481A">
                <w:rPr>
                  <w:rStyle w:val="a4"/>
                  <w:rFonts w:ascii="Times New Roman" w:hAnsi="Times New Roman" w:cs="Times New Roman"/>
                  <w:bCs/>
                  <w:sz w:val="23"/>
                  <w:szCs w:val="23"/>
                  <w:lang w:val="en-US"/>
                </w:rPr>
                <w:t>aspx</w:t>
              </w:r>
              <w:proofErr w:type="spellEnd"/>
              <w:r w:rsidR="006508F4" w:rsidRPr="00E7481A">
                <w:rPr>
                  <w:rStyle w:val="a4"/>
                  <w:rFonts w:ascii="Times New Roman" w:hAnsi="Times New Roman" w:cs="Times New Roman"/>
                  <w:bCs/>
                  <w:sz w:val="23"/>
                  <w:szCs w:val="23"/>
                </w:rPr>
                <w:t>?</w:t>
              </w:r>
              <w:r w:rsidR="006508F4" w:rsidRPr="00E7481A">
                <w:rPr>
                  <w:rStyle w:val="a4"/>
                  <w:rFonts w:ascii="Times New Roman" w:hAnsi="Times New Roman" w:cs="Times New Roman"/>
                  <w:bCs/>
                  <w:sz w:val="23"/>
                  <w:szCs w:val="23"/>
                  <w:lang w:val="en-US"/>
                </w:rPr>
                <w:t>ID</w:t>
              </w:r>
              <w:r w:rsidR="006508F4" w:rsidRPr="00E7481A">
                <w:rPr>
                  <w:rStyle w:val="a4"/>
                  <w:rFonts w:ascii="Times New Roman" w:hAnsi="Times New Roman" w:cs="Times New Roman"/>
                  <w:bCs/>
                  <w:sz w:val="23"/>
                  <w:szCs w:val="23"/>
                </w:rPr>
                <w:t>=436</w:t>
              </w:r>
            </w:hyperlink>
          </w:p>
        </w:tc>
      </w:tr>
      <w:tr w:rsidR="00E84C13" w:rsidRPr="00E7481A" w:rsidTr="00706969">
        <w:tc>
          <w:tcPr>
            <w:tcW w:w="9345" w:type="dxa"/>
            <w:gridSpan w:val="3"/>
          </w:tcPr>
          <w:p w:rsidR="008825F3" w:rsidRPr="00E7481A" w:rsidRDefault="00E84C13" w:rsidP="00E7481A">
            <w:pPr>
              <w:spacing w:before="80" w:after="80"/>
              <w:rPr>
                <w:rFonts w:ascii="Times New Roman" w:hAnsi="Times New Roman" w:cs="Times New Roman"/>
                <w:b/>
                <w:sz w:val="23"/>
                <w:szCs w:val="23"/>
                <w:lang w:val="en-US"/>
              </w:rPr>
            </w:pPr>
            <w:r w:rsidRPr="00E7481A">
              <w:rPr>
                <w:rFonts w:ascii="Times New Roman" w:hAnsi="Times New Roman" w:cs="Times New Roman"/>
                <w:b/>
                <w:sz w:val="23"/>
                <w:szCs w:val="23"/>
                <w:lang w:val="en-US"/>
              </w:rPr>
              <w:t>Education</w:t>
            </w:r>
          </w:p>
        </w:tc>
      </w:tr>
      <w:tr w:rsidR="00E84C13" w:rsidRPr="00441DE2" w:rsidTr="00706969">
        <w:tc>
          <w:tcPr>
            <w:tcW w:w="9345" w:type="dxa"/>
            <w:gridSpan w:val="3"/>
          </w:tcPr>
          <w:p w:rsidR="00E84C13" w:rsidRPr="00E7481A" w:rsidRDefault="00E84C13" w:rsidP="00876251">
            <w:pPr>
              <w:spacing w:before="40" w:after="40"/>
              <w:rPr>
                <w:rFonts w:ascii="Times New Roman" w:hAnsi="Times New Roman" w:cs="Times New Roman"/>
                <w:sz w:val="23"/>
                <w:szCs w:val="23"/>
                <w:lang w:val="en-US"/>
              </w:rPr>
            </w:pPr>
            <w:r w:rsidRPr="00E7481A">
              <w:rPr>
                <w:rFonts w:ascii="Times New Roman" w:hAnsi="Times New Roman" w:cs="Times New Roman"/>
                <w:sz w:val="23"/>
                <w:szCs w:val="23"/>
                <w:lang w:val="en-US"/>
              </w:rPr>
              <w:t>2014-2015 - the ICC Advanced Arbitration Academy for Central &amp; Eastern Europe</w:t>
            </w:r>
            <w:r w:rsidR="0072605B" w:rsidRPr="00E7481A">
              <w:rPr>
                <w:rFonts w:ascii="Times New Roman" w:hAnsi="Times New Roman" w:cs="Times New Roman"/>
                <w:sz w:val="23"/>
                <w:szCs w:val="23"/>
                <w:lang w:val="en-US"/>
              </w:rPr>
              <w:t>;</w:t>
            </w:r>
          </w:p>
          <w:p w:rsidR="00E84C13" w:rsidRPr="00E7481A" w:rsidRDefault="00E84C13" w:rsidP="00876251">
            <w:pPr>
              <w:spacing w:before="40" w:after="40"/>
              <w:rPr>
                <w:rFonts w:ascii="Times New Roman" w:eastAsia="Times New Roman" w:hAnsi="Times New Roman" w:cs="Times New Roman"/>
                <w:sz w:val="23"/>
                <w:szCs w:val="23"/>
                <w:lang w:val="en-US" w:eastAsia="de-AT"/>
              </w:rPr>
            </w:pPr>
            <w:r w:rsidRPr="00E7481A">
              <w:rPr>
                <w:rFonts w:ascii="Times New Roman" w:hAnsi="Times New Roman" w:cs="Times New Roman"/>
                <w:sz w:val="23"/>
                <w:szCs w:val="23"/>
                <w:lang w:val="en-US"/>
              </w:rPr>
              <w:t xml:space="preserve">2013-2014 - </w:t>
            </w:r>
            <w:r w:rsidRPr="00E7481A">
              <w:rPr>
                <w:rFonts w:ascii="Times New Roman" w:eastAsia="Times New Roman" w:hAnsi="Times New Roman" w:cs="Times New Roman"/>
                <w:sz w:val="23"/>
                <w:szCs w:val="23"/>
                <w:lang w:val="en-US" w:eastAsia="de-AT"/>
              </w:rPr>
              <w:t>the Chartered Institute of Arbitrators, UK</w:t>
            </w:r>
            <w:r w:rsidR="00EF327B" w:rsidRPr="00E7481A">
              <w:rPr>
                <w:rFonts w:ascii="Times New Roman" w:eastAsia="Times New Roman" w:hAnsi="Times New Roman" w:cs="Times New Roman"/>
                <w:sz w:val="23"/>
                <w:szCs w:val="23"/>
                <w:lang w:val="en-US" w:eastAsia="de-AT"/>
              </w:rPr>
              <w:t xml:space="preserve"> </w:t>
            </w:r>
            <w:r w:rsidR="008825F3" w:rsidRPr="00E7481A">
              <w:rPr>
                <w:rFonts w:ascii="Times New Roman" w:eastAsia="Times New Roman" w:hAnsi="Times New Roman" w:cs="Times New Roman"/>
                <w:sz w:val="23"/>
                <w:szCs w:val="23"/>
                <w:lang w:val="en-US" w:eastAsia="de-AT"/>
              </w:rPr>
              <w:t>(</w:t>
            </w:r>
            <w:r w:rsidRPr="00E7481A">
              <w:rPr>
                <w:rFonts w:ascii="Times New Roman" w:eastAsia="Times New Roman" w:hAnsi="Times New Roman" w:cs="Times New Roman"/>
                <w:sz w:val="23"/>
                <w:szCs w:val="23"/>
                <w:lang w:val="en-US" w:eastAsia="de-AT"/>
              </w:rPr>
              <w:t>Diploma in International Arbitration</w:t>
            </w:r>
            <w:r w:rsidR="008825F3" w:rsidRPr="00E7481A">
              <w:rPr>
                <w:rFonts w:ascii="Times New Roman" w:eastAsia="Times New Roman" w:hAnsi="Times New Roman" w:cs="Times New Roman"/>
                <w:sz w:val="23"/>
                <w:szCs w:val="23"/>
                <w:lang w:val="en-US" w:eastAsia="de-AT"/>
              </w:rPr>
              <w:t>)</w:t>
            </w:r>
            <w:r w:rsidR="0072605B" w:rsidRPr="00E7481A">
              <w:rPr>
                <w:rFonts w:ascii="Times New Roman" w:eastAsia="Times New Roman" w:hAnsi="Times New Roman" w:cs="Times New Roman"/>
                <w:sz w:val="23"/>
                <w:szCs w:val="23"/>
                <w:lang w:val="en-US" w:eastAsia="de-AT"/>
              </w:rPr>
              <w:t>;</w:t>
            </w:r>
            <w:r w:rsidRPr="00E7481A">
              <w:rPr>
                <w:rFonts w:ascii="Times New Roman" w:eastAsia="Times New Roman" w:hAnsi="Times New Roman" w:cs="Times New Roman"/>
                <w:sz w:val="23"/>
                <w:szCs w:val="23"/>
                <w:lang w:val="en-US" w:eastAsia="de-AT"/>
              </w:rPr>
              <w:t xml:space="preserve"> </w:t>
            </w:r>
          </w:p>
          <w:p w:rsidR="008825F3" w:rsidRPr="00E7481A" w:rsidRDefault="00E84C13" w:rsidP="00E7481A">
            <w:pPr>
              <w:spacing w:before="40" w:after="40"/>
              <w:rPr>
                <w:rFonts w:ascii="Times New Roman" w:eastAsia="Times New Roman" w:hAnsi="Times New Roman" w:cs="Times New Roman"/>
                <w:sz w:val="23"/>
                <w:szCs w:val="23"/>
                <w:lang w:val="en-US" w:eastAsia="de-AT"/>
              </w:rPr>
            </w:pPr>
            <w:r w:rsidRPr="00E7481A">
              <w:rPr>
                <w:rFonts w:ascii="Times New Roman" w:hAnsi="Times New Roman" w:cs="Times New Roman"/>
                <w:sz w:val="23"/>
                <w:szCs w:val="23"/>
                <w:lang w:val="en-US"/>
              </w:rPr>
              <w:t>1999-</w:t>
            </w:r>
            <w:r w:rsidRPr="00E7481A">
              <w:rPr>
                <w:rFonts w:ascii="Times New Roman" w:hAnsi="Times New Roman" w:cs="Times New Roman"/>
                <w:sz w:val="23"/>
                <w:szCs w:val="23"/>
                <w:lang w:val="en-US" w:eastAsia="de-AT"/>
              </w:rPr>
              <w:t xml:space="preserve">2005 - </w:t>
            </w:r>
            <w:r w:rsidRPr="00E7481A">
              <w:rPr>
                <w:rFonts w:ascii="Times New Roman" w:eastAsia="Times New Roman" w:hAnsi="Times New Roman" w:cs="Times New Roman"/>
                <w:sz w:val="23"/>
                <w:szCs w:val="23"/>
                <w:lang w:val="en-US" w:eastAsia="de-AT"/>
              </w:rPr>
              <w:t xml:space="preserve">the School of International Law of the Institute of International Relations, Taras </w:t>
            </w:r>
            <w:r w:rsidR="00B37935" w:rsidRPr="00E7481A">
              <w:rPr>
                <w:rFonts w:ascii="Times New Roman" w:eastAsia="Times New Roman" w:hAnsi="Times New Roman" w:cs="Times New Roman"/>
                <w:sz w:val="23"/>
                <w:szCs w:val="23"/>
                <w:lang w:val="en-US" w:eastAsia="de-AT"/>
              </w:rPr>
              <w:br/>
              <w:t xml:space="preserve">                     </w:t>
            </w:r>
            <w:r w:rsidRPr="00E7481A">
              <w:rPr>
                <w:rFonts w:ascii="Times New Roman" w:eastAsia="Times New Roman" w:hAnsi="Times New Roman" w:cs="Times New Roman"/>
                <w:sz w:val="23"/>
                <w:szCs w:val="23"/>
                <w:lang w:val="en-US" w:eastAsia="de-AT"/>
              </w:rPr>
              <w:t>Shevchenko National University of Kyiv</w:t>
            </w:r>
            <w:r w:rsidRPr="00E7481A">
              <w:rPr>
                <w:rFonts w:ascii="Times New Roman" w:hAnsi="Times New Roman" w:cs="Times New Roman"/>
                <w:sz w:val="23"/>
                <w:szCs w:val="23"/>
                <w:lang w:val="en-US"/>
              </w:rPr>
              <w:t xml:space="preserve"> </w:t>
            </w:r>
            <w:r w:rsidR="008825F3" w:rsidRPr="00E7481A">
              <w:rPr>
                <w:rFonts w:ascii="Times New Roman" w:eastAsia="Times New Roman" w:hAnsi="Times New Roman" w:cs="Times New Roman"/>
                <w:sz w:val="23"/>
                <w:szCs w:val="23"/>
                <w:lang w:val="en-US" w:eastAsia="de-AT"/>
              </w:rPr>
              <w:t>(</w:t>
            </w:r>
            <w:r w:rsidRPr="00E7481A">
              <w:rPr>
                <w:rFonts w:ascii="Times New Roman" w:eastAsia="Times New Roman" w:hAnsi="Times New Roman" w:cs="Times New Roman"/>
                <w:sz w:val="23"/>
                <w:szCs w:val="23"/>
                <w:lang w:val="en-US" w:eastAsia="de-AT"/>
              </w:rPr>
              <w:t xml:space="preserve">Master of International Law </w:t>
            </w:r>
            <w:r w:rsidRPr="00E7481A">
              <w:rPr>
                <w:rFonts w:ascii="Times New Roman" w:eastAsia="Times New Roman" w:hAnsi="Times New Roman" w:cs="Times New Roman"/>
                <w:i/>
                <w:sz w:val="23"/>
                <w:szCs w:val="23"/>
                <w:lang w:val="en-US" w:eastAsia="de-AT"/>
              </w:rPr>
              <w:t>with honours</w:t>
            </w:r>
            <w:r w:rsidR="008825F3" w:rsidRPr="00E7481A">
              <w:rPr>
                <w:rFonts w:ascii="Times New Roman" w:eastAsia="Times New Roman" w:hAnsi="Times New Roman" w:cs="Times New Roman"/>
                <w:sz w:val="23"/>
                <w:szCs w:val="23"/>
                <w:lang w:val="en-US" w:eastAsia="de-AT"/>
              </w:rPr>
              <w:t>)</w:t>
            </w:r>
          </w:p>
        </w:tc>
      </w:tr>
      <w:tr w:rsidR="0072605B" w:rsidRPr="00E7481A" w:rsidTr="00706969">
        <w:tc>
          <w:tcPr>
            <w:tcW w:w="9345" w:type="dxa"/>
            <w:gridSpan w:val="3"/>
          </w:tcPr>
          <w:p w:rsidR="0072605B" w:rsidRPr="00E7481A" w:rsidRDefault="0072605B" w:rsidP="00E7481A">
            <w:pPr>
              <w:spacing w:before="80" w:after="80"/>
              <w:rPr>
                <w:rFonts w:ascii="Times New Roman" w:hAnsi="Times New Roman" w:cs="Times New Roman"/>
                <w:b/>
                <w:sz w:val="23"/>
                <w:szCs w:val="23"/>
                <w:lang w:val="en-US"/>
              </w:rPr>
            </w:pPr>
            <w:r w:rsidRPr="00E7481A">
              <w:rPr>
                <w:rFonts w:ascii="Times New Roman" w:hAnsi="Times New Roman" w:cs="Times New Roman"/>
                <w:b/>
                <w:sz w:val="23"/>
                <w:szCs w:val="23"/>
                <w:lang w:val="en-US"/>
              </w:rPr>
              <w:t>Languages</w:t>
            </w:r>
          </w:p>
        </w:tc>
      </w:tr>
      <w:tr w:rsidR="0072605B" w:rsidRPr="00441DE2" w:rsidTr="00706969">
        <w:tc>
          <w:tcPr>
            <w:tcW w:w="9345" w:type="dxa"/>
            <w:gridSpan w:val="3"/>
          </w:tcPr>
          <w:p w:rsidR="0072605B" w:rsidRPr="00E7481A" w:rsidRDefault="0072605B" w:rsidP="00876251">
            <w:pPr>
              <w:spacing w:before="40" w:after="40"/>
              <w:rPr>
                <w:rFonts w:ascii="Times New Roman" w:eastAsia="Times New Roman" w:hAnsi="Times New Roman" w:cs="Times New Roman"/>
                <w:sz w:val="23"/>
                <w:szCs w:val="23"/>
                <w:lang w:val="en-US" w:eastAsia="de-AT"/>
              </w:rPr>
            </w:pPr>
            <w:r w:rsidRPr="00E7481A">
              <w:rPr>
                <w:rFonts w:ascii="Times New Roman" w:hAnsi="Times New Roman" w:cs="Times New Roman"/>
                <w:bCs/>
                <w:sz w:val="23"/>
                <w:szCs w:val="23"/>
                <w:lang w:val="en-GB"/>
              </w:rPr>
              <w:t xml:space="preserve">Russian </w:t>
            </w:r>
            <w:r w:rsidRPr="00E7481A">
              <w:rPr>
                <w:rFonts w:ascii="Times New Roman" w:hAnsi="Times New Roman" w:cs="Times New Roman"/>
                <w:bCs/>
                <w:i/>
                <w:sz w:val="23"/>
                <w:szCs w:val="23"/>
                <w:lang w:val="en-GB"/>
              </w:rPr>
              <w:t>(Native)</w:t>
            </w:r>
            <w:r w:rsidRPr="00E7481A">
              <w:rPr>
                <w:rFonts w:ascii="Times New Roman" w:hAnsi="Times New Roman" w:cs="Times New Roman"/>
                <w:bCs/>
                <w:i/>
                <w:sz w:val="23"/>
                <w:szCs w:val="23"/>
                <w:lang w:val="en-GB"/>
              </w:rPr>
              <w:br/>
            </w:r>
            <w:r w:rsidRPr="00E7481A">
              <w:rPr>
                <w:rFonts w:ascii="Times New Roman" w:hAnsi="Times New Roman" w:cs="Times New Roman"/>
                <w:bCs/>
                <w:sz w:val="23"/>
                <w:szCs w:val="23"/>
                <w:lang w:val="en-GB"/>
              </w:rPr>
              <w:t>Ukrainian (</w:t>
            </w:r>
            <w:r w:rsidRPr="00E7481A">
              <w:rPr>
                <w:rFonts w:ascii="Times New Roman" w:hAnsi="Times New Roman" w:cs="Times New Roman"/>
                <w:bCs/>
                <w:i/>
                <w:sz w:val="23"/>
                <w:szCs w:val="23"/>
                <w:lang w:val="en-GB"/>
              </w:rPr>
              <w:t>Native)</w:t>
            </w:r>
            <w:r w:rsidRPr="00E7481A">
              <w:rPr>
                <w:rFonts w:ascii="Times New Roman" w:hAnsi="Times New Roman" w:cs="Times New Roman"/>
                <w:bCs/>
                <w:i/>
                <w:sz w:val="23"/>
                <w:szCs w:val="23"/>
                <w:lang w:val="en-GB"/>
              </w:rPr>
              <w:br/>
            </w:r>
            <w:r w:rsidRPr="00E7481A">
              <w:rPr>
                <w:rFonts w:ascii="Times New Roman" w:hAnsi="Times New Roman" w:cs="Times New Roman"/>
                <w:bCs/>
                <w:sz w:val="23"/>
                <w:szCs w:val="23"/>
                <w:lang w:val="en-GB"/>
              </w:rPr>
              <w:t>English (</w:t>
            </w:r>
            <w:r w:rsidRPr="00E7481A">
              <w:rPr>
                <w:rFonts w:ascii="Times New Roman" w:hAnsi="Times New Roman" w:cs="Times New Roman"/>
                <w:bCs/>
                <w:i/>
                <w:sz w:val="23"/>
                <w:szCs w:val="23"/>
                <w:lang w:val="en-GB"/>
              </w:rPr>
              <w:t>Fluent</w:t>
            </w:r>
            <w:r w:rsidRPr="00E7481A">
              <w:rPr>
                <w:rFonts w:ascii="Times New Roman" w:hAnsi="Times New Roman" w:cs="Times New Roman"/>
                <w:bCs/>
                <w:sz w:val="23"/>
                <w:szCs w:val="23"/>
                <w:lang w:val="en-GB"/>
              </w:rPr>
              <w:t>)</w:t>
            </w:r>
            <w:r w:rsidRPr="00E7481A">
              <w:rPr>
                <w:rFonts w:ascii="Times New Roman" w:hAnsi="Times New Roman" w:cs="Times New Roman"/>
                <w:bCs/>
                <w:sz w:val="23"/>
                <w:szCs w:val="23"/>
                <w:lang w:val="en-GB"/>
              </w:rPr>
              <w:br/>
              <w:t>Spanish</w:t>
            </w:r>
            <w:r w:rsidRPr="00E7481A">
              <w:rPr>
                <w:rFonts w:ascii="Times New Roman" w:hAnsi="Times New Roman" w:cs="Times New Roman"/>
                <w:bCs/>
                <w:i/>
                <w:sz w:val="23"/>
                <w:szCs w:val="23"/>
                <w:lang w:val="en-GB"/>
              </w:rPr>
              <w:t xml:space="preserve"> (Fluent)</w:t>
            </w:r>
            <w:r w:rsidRPr="00E7481A">
              <w:rPr>
                <w:rFonts w:ascii="Times New Roman" w:hAnsi="Times New Roman" w:cs="Times New Roman"/>
                <w:bCs/>
                <w:i/>
                <w:sz w:val="23"/>
                <w:szCs w:val="23"/>
                <w:lang w:val="en-GB"/>
              </w:rPr>
              <w:br/>
            </w:r>
            <w:r w:rsidRPr="00E7481A">
              <w:rPr>
                <w:rFonts w:ascii="Times New Roman" w:hAnsi="Times New Roman" w:cs="Times New Roman"/>
                <w:bCs/>
                <w:sz w:val="23"/>
                <w:szCs w:val="23"/>
                <w:lang w:val="en-GB"/>
              </w:rPr>
              <w:t>German</w:t>
            </w:r>
            <w:r w:rsidRPr="00E7481A">
              <w:rPr>
                <w:rFonts w:ascii="Times New Roman" w:hAnsi="Times New Roman" w:cs="Times New Roman"/>
                <w:bCs/>
                <w:i/>
                <w:sz w:val="23"/>
                <w:szCs w:val="23"/>
                <w:lang w:val="en-GB"/>
              </w:rPr>
              <w:t xml:space="preserve"> (Reasonably Proficient)</w:t>
            </w:r>
          </w:p>
        </w:tc>
      </w:tr>
      <w:tr w:rsidR="0072605B" w:rsidRPr="00E7481A" w:rsidTr="00706969">
        <w:tc>
          <w:tcPr>
            <w:tcW w:w="9345" w:type="dxa"/>
            <w:gridSpan w:val="3"/>
          </w:tcPr>
          <w:p w:rsidR="0072605B" w:rsidRPr="00E7481A" w:rsidRDefault="0072605B" w:rsidP="00E7481A">
            <w:pPr>
              <w:spacing w:before="80" w:after="80"/>
              <w:rPr>
                <w:rFonts w:ascii="Times New Roman" w:hAnsi="Times New Roman" w:cs="Times New Roman"/>
                <w:b/>
                <w:sz w:val="23"/>
                <w:szCs w:val="23"/>
                <w:lang w:val="en-US"/>
              </w:rPr>
            </w:pPr>
            <w:r w:rsidRPr="00E7481A">
              <w:rPr>
                <w:rFonts w:ascii="Times New Roman" w:hAnsi="Times New Roman" w:cs="Times New Roman"/>
                <w:b/>
                <w:sz w:val="23"/>
                <w:szCs w:val="23"/>
                <w:lang w:val="en-US"/>
              </w:rPr>
              <w:t>Current Position</w:t>
            </w:r>
          </w:p>
        </w:tc>
      </w:tr>
      <w:tr w:rsidR="0072605B" w:rsidRPr="00441DE2" w:rsidTr="00706969">
        <w:tc>
          <w:tcPr>
            <w:tcW w:w="9345" w:type="dxa"/>
            <w:gridSpan w:val="3"/>
          </w:tcPr>
          <w:p w:rsidR="0072605B" w:rsidRPr="00E7481A" w:rsidRDefault="00B46D51" w:rsidP="00876251">
            <w:pPr>
              <w:spacing w:before="40" w:after="40"/>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 xml:space="preserve">Partner, Head of CIS Arbitration Practice, </w:t>
            </w:r>
            <w:r w:rsidRPr="00E7481A">
              <w:rPr>
                <w:rFonts w:ascii="Times New Roman" w:eastAsia="Times New Roman" w:hAnsi="Times New Roman" w:cs="Times New Roman"/>
                <w:i/>
                <w:sz w:val="23"/>
                <w:szCs w:val="23"/>
                <w:lang w:val="en-US" w:eastAsia="de-AT"/>
              </w:rPr>
              <w:t>Integrites International Law Firm</w:t>
            </w:r>
            <w:r w:rsidR="00E7481A" w:rsidRPr="00E7481A">
              <w:rPr>
                <w:rFonts w:ascii="Times New Roman" w:eastAsia="Times New Roman" w:hAnsi="Times New Roman" w:cs="Times New Roman"/>
                <w:sz w:val="23"/>
                <w:szCs w:val="23"/>
                <w:lang w:val="en-US" w:eastAsia="de-AT"/>
              </w:rPr>
              <w:t>, since Sept 2015</w:t>
            </w:r>
          </w:p>
        </w:tc>
      </w:tr>
      <w:tr w:rsidR="0072605B" w:rsidRPr="00E7481A" w:rsidTr="00706969">
        <w:tc>
          <w:tcPr>
            <w:tcW w:w="9345" w:type="dxa"/>
            <w:gridSpan w:val="3"/>
          </w:tcPr>
          <w:p w:rsidR="0072605B" w:rsidRPr="00E7481A" w:rsidRDefault="0072605B" w:rsidP="00E7481A">
            <w:pPr>
              <w:spacing w:before="80" w:after="80"/>
              <w:rPr>
                <w:rFonts w:ascii="Times New Roman" w:eastAsia="Times New Roman" w:hAnsi="Times New Roman" w:cs="Times New Roman"/>
                <w:b/>
                <w:sz w:val="23"/>
                <w:szCs w:val="23"/>
                <w:lang w:val="en-US" w:eastAsia="de-AT"/>
              </w:rPr>
            </w:pPr>
            <w:r w:rsidRPr="00E7481A">
              <w:rPr>
                <w:rFonts w:ascii="Times New Roman" w:hAnsi="Times New Roman" w:cs="Times New Roman"/>
                <w:b/>
                <w:sz w:val="23"/>
                <w:szCs w:val="23"/>
                <w:lang w:val="en-US"/>
              </w:rPr>
              <w:t>Professional Experience</w:t>
            </w:r>
          </w:p>
        </w:tc>
      </w:tr>
      <w:tr w:rsidR="0072605B" w:rsidRPr="00441DE2" w:rsidTr="00706969">
        <w:tc>
          <w:tcPr>
            <w:tcW w:w="9345" w:type="dxa"/>
            <w:gridSpan w:val="3"/>
          </w:tcPr>
          <w:p w:rsidR="00B37935" w:rsidRPr="00E7481A" w:rsidRDefault="006508F4" w:rsidP="00B37935">
            <w:pPr>
              <w:spacing w:before="40" w:after="40"/>
              <w:rPr>
                <w:rFonts w:ascii="Times New Roman" w:eastAsia="Times New Roman" w:hAnsi="Times New Roman" w:cs="Times New Roman"/>
                <w:lang w:val="en-US" w:eastAsia="de-AT"/>
              </w:rPr>
            </w:pPr>
            <w:r w:rsidRPr="00E7481A">
              <w:rPr>
                <w:rFonts w:ascii="Times New Roman" w:eastAsia="Times New Roman" w:hAnsi="Times New Roman" w:cs="Times New Roman"/>
                <w:lang w:val="en-US" w:eastAsia="de-AT"/>
              </w:rPr>
              <w:t>Co-Head of Arbitration Practice</w:t>
            </w:r>
            <w:r w:rsidR="00B37935" w:rsidRPr="00E7481A">
              <w:rPr>
                <w:rFonts w:ascii="Times New Roman" w:eastAsia="Times New Roman" w:hAnsi="Times New Roman" w:cs="Times New Roman"/>
                <w:lang w:val="en-US" w:eastAsia="de-AT"/>
              </w:rPr>
              <w:t>/Counsel/Senior Associate</w:t>
            </w:r>
            <w:r w:rsidRPr="00E7481A">
              <w:rPr>
                <w:rFonts w:ascii="Times New Roman" w:eastAsia="Times New Roman" w:hAnsi="Times New Roman" w:cs="Times New Roman"/>
                <w:lang w:val="en-US" w:eastAsia="de-AT"/>
              </w:rPr>
              <w:t xml:space="preserve">, </w:t>
            </w:r>
            <w:r w:rsidRPr="00E7481A">
              <w:rPr>
                <w:rFonts w:ascii="Times New Roman" w:eastAsia="Times New Roman" w:hAnsi="Times New Roman" w:cs="Times New Roman"/>
                <w:i/>
                <w:lang w:val="en-US" w:eastAsia="de-AT"/>
              </w:rPr>
              <w:t>Sayenko Kharenko</w:t>
            </w:r>
            <w:r w:rsidRPr="00E7481A">
              <w:rPr>
                <w:rFonts w:ascii="Times New Roman" w:eastAsia="Times New Roman" w:hAnsi="Times New Roman" w:cs="Times New Roman"/>
                <w:lang w:val="en-US" w:eastAsia="de-AT"/>
              </w:rPr>
              <w:t xml:space="preserve">, </w:t>
            </w:r>
            <w:r w:rsidR="00B37935" w:rsidRPr="00E7481A">
              <w:rPr>
                <w:rFonts w:ascii="Times New Roman" w:hAnsi="Times New Roman" w:cs="Times New Roman"/>
                <w:bCs/>
                <w:lang w:val="en-GB"/>
              </w:rPr>
              <w:t>Sept 2011</w:t>
            </w:r>
            <w:r w:rsidR="00E7481A" w:rsidRPr="00E7481A">
              <w:rPr>
                <w:rFonts w:ascii="Times New Roman" w:eastAsia="Times New Roman" w:hAnsi="Times New Roman" w:cs="Times New Roman"/>
                <w:lang w:val="en-US" w:eastAsia="de-AT"/>
              </w:rPr>
              <w:t>-</w:t>
            </w:r>
            <w:r w:rsidR="00B37935" w:rsidRPr="00E7481A">
              <w:rPr>
                <w:rFonts w:ascii="Times New Roman" w:eastAsia="Times New Roman" w:hAnsi="Times New Roman" w:cs="Times New Roman"/>
                <w:lang w:val="en-US" w:eastAsia="de-AT"/>
              </w:rPr>
              <w:t xml:space="preserve">Aug 2015 </w:t>
            </w:r>
          </w:p>
          <w:p w:rsidR="0072605B" w:rsidRPr="00E7481A" w:rsidRDefault="00B37935" w:rsidP="00B37935">
            <w:pPr>
              <w:spacing w:before="40" w:after="40"/>
              <w:rPr>
                <w:rFonts w:ascii="Times New Roman" w:hAnsi="Times New Roman" w:cs="Times New Roman"/>
                <w:bCs/>
                <w:lang w:val="en-GB"/>
              </w:rPr>
            </w:pPr>
            <w:r w:rsidRPr="00E7481A">
              <w:rPr>
                <w:rFonts w:ascii="Times New Roman" w:eastAsia="Times New Roman" w:hAnsi="Times New Roman" w:cs="Times New Roman"/>
                <w:lang w:val="en-US" w:eastAsia="de-AT"/>
              </w:rPr>
              <w:t xml:space="preserve">Senior Associate/Associate, </w:t>
            </w:r>
            <w:r w:rsidR="0072605B" w:rsidRPr="00E7481A">
              <w:rPr>
                <w:rFonts w:ascii="Times New Roman" w:hAnsi="Times New Roman" w:cs="Times New Roman"/>
                <w:bCs/>
                <w:i/>
                <w:lang w:val="en-GB"/>
              </w:rPr>
              <w:t xml:space="preserve">Vasil </w:t>
            </w:r>
            <w:proofErr w:type="spellStart"/>
            <w:r w:rsidR="0072605B" w:rsidRPr="00E7481A">
              <w:rPr>
                <w:rFonts w:ascii="Times New Roman" w:hAnsi="Times New Roman" w:cs="Times New Roman"/>
                <w:bCs/>
                <w:i/>
                <w:lang w:val="en-GB"/>
              </w:rPr>
              <w:t>Kisil</w:t>
            </w:r>
            <w:proofErr w:type="spellEnd"/>
            <w:r w:rsidR="0072605B" w:rsidRPr="00E7481A">
              <w:rPr>
                <w:rFonts w:ascii="Times New Roman" w:hAnsi="Times New Roman" w:cs="Times New Roman"/>
                <w:bCs/>
                <w:i/>
                <w:lang w:val="en-GB"/>
              </w:rPr>
              <w:t xml:space="preserve"> &amp; Partners</w:t>
            </w:r>
            <w:r w:rsidR="0072605B" w:rsidRPr="00E7481A">
              <w:rPr>
                <w:rFonts w:ascii="Times New Roman" w:hAnsi="Times New Roman" w:cs="Times New Roman"/>
                <w:bCs/>
                <w:lang w:val="en-GB"/>
              </w:rPr>
              <w:t>, </w:t>
            </w:r>
            <w:r w:rsidRPr="00E7481A">
              <w:rPr>
                <w:rFonts w:ascii="Times New Roman" w:hAnsi="Times New Roman" w:cs="Times New Roman"/>
                <w:bCs/>
                <w:lang w:val="en-GB"/>
              </w:rPr>
              <w:t>July 2003</w:t>
            </w:r>
            <w:r w:rsidR="0072605B" w:rsidRPr="00E7481A">
              <w:rPr>
                <w:rFonts w:ascii="Times New Roman" w:hAnsi="Times New Roman" w:cs="Times New Roman"/>
                <w:bCs/>
                <w:lang w:val="en-GB"/>
              </w:rPr>
              <w:t xml:space="preserve"> – Aug 2011;</w:t>
            </w:r>
          </w:p>
        </w:tc>
      </w:tr>
      <w:tr w:rsidR="0072605B" w:rsidRPr="00E7481A" w:rsidTr="00706969">
        <w:tc>
          <w:tcPr>
            <w:tcW w:w="9345" w:type="dxa"/>
            <w:gridSpan w:val="3"/>
          </w:tcPr>
          <w:p w:rsidR="0072605B" w:rsidRPr="00E7481A" w:rsidRDefault="0072605B" w:rsidP="00E7481A">
            <w:pPr>
              <w:spacing w:before="80" w:after="80"/>
              <w:rPr>
                <w:rFonts w:ascii="Times New Roman" w:eastAsia="Times New Roman" w:hAnsi="Times New Roman" w:cs="Times New Roman"/>
                <w:b/>
                <w:sz w:val="23"/>
                <w:szCs w:val="23"/>
                <w:lang w:val="en-US" w:eastAsia="de-AT"/>
              </w:rPr>
            </w:pPr>
            <w:r w:rsidRPr="00E7481A">
              <w:rPr>
                <w:rFonts w:ascii="Times New Roman" w:hAnsi="Times New Roman" w:cs="Times New Roman"/>
                <w:b/>
                <w:sz w:val="23"/>
                <w:szCs w:val="23"/>
                <w:lang w:val="en-US"/>
              </w:rPr>
              <w:t>Arbitration Experience</w:t>
            </w:r>
          </w:p>
        </w:tc>
      </w:tr>
      <w:tr w:rsidR="0072605B" w:rsidRPr="00441DE2" w:rsidTr="00706969">
        <w:tc>
          <w:tcPr>
            <w:tcW w:w="9345" w:type="dxa"/>
            <w:gridSpan w:val="3"/>
          </w:tcPr>
          <w:p w:rsidR="0072605B" w:rsidRPr="00E7481A" w:rsidRDefault="0072605B" w:rsidP="00441DE2">
            <w:pPr>
              <w:spacing w:before="40" w:after="40"/>
              <w:rPr>
                <w:rFonts w:ascii="Times New Roman" w:hAnsi="Times New Roman" w:cs="Times New Roman"/>
                <w:bCs/>
                <w:sz w:val="23"/>
                <w:szCs w:val="23"/>
                <w:lang w:val="en-GB"/>
              </w:rPr>
            </w:pPr>
            <w:r w:rsidRPr="00E7481A">
              <w:rPr>
                <w:rFonts w:ascii="Times New Roman" w:hAnsi="Times New Roman" w:cs="Times New Roman"/>
                <w:bCs/>
                <w:sz w:val="23"/>
                <w:szCs w:val="23"/>
                <w:lang w:val="en-GB"/>
              </w:rPr>
              <w:t>Since 2003 has been actively involved in arbitration (</w:t>
            </w:r>
            <w:r w:rsidR="00441DE2">
              <w:rPr>
                <w:rFonts w:ascii="Times New Roman" w:hAnsi="Times New Roman" w:cs="Times New Roman"/>
                <w:bCs/>
                <w:sz w:val="23"/>
                <w:szCs w:val="23"/>
                <w:lang w:val="en-GB"/>
              </w:rPr>
              <w:t>8</w:t>
            </w:r>
            <w:r w:rsidRPr="00E7481A">
              <w:rPr>
                <w:rFonts w:ascii="Times New Roman" w:hAnsi="Times New Roman" w:cs="Times New Roman"/>
                <w:bCs/>
                <w:sz w:val="23"/>
                <w:szCs w:val="23"/>
                <w:lang w:val="en-GB"/>
              </w:rPr>
              <w:t>0+ international and 20</w:t>
            </w:r>
            <w:r w:rsidR="00441DE2">
              <w:rPr>
                <w:rFonts w:ascii="Times New Roman" w:hAnsi="Times New Roman" w:cs="Times New Roman"/>
                <w:bCs/>
                <w:sz w:val="23"/>
                <w:szCs w:val="23"/>
                <w:lang w:val="en-GB"/>
              </w:rPr>
              <w:t>+</w:t>
            </w:r>
            <w:r w:rsidRPr="00E7481A">
              <w:rPr>
                <w:rFonts w:ascii="Times New Roman" w:hAnsi="Times New Roman" w:cs="Times New Roman"/>
                <w:bCs/>
                <w:sz w:val="23"/>
                <w:szCs w:val="23"/>
                <w:lang w:val="en-GB"/>
              </w:rPr>
              <w:t xml:space="preserve"> domestic arbitrations) under a variety of arbitration rules as counsel, party-appointed, institution-appointed, sole arbitrator and presiding arbitrator in disputes involving private and state parties, and related to project finance, corporate rights transactions, distribution, telecommunications, insurance, maritime, construction and commercial contracts in general including contracts for the sale of goods and services (e.g. advertising, consulting).</w:t>
            </w:r>
          </w:p>
        </w:tc>
      </w:tr>
      <w:tr w:rsidR="0072605B" w:rsidRPr="00E7481A" w:rsidTr="00706969">
        <w:tc>
          <w:tcPr>
            <w:tcW w:w="9345" w:type="dxa"/>
            <w:gridSpan w:val="3"/>
          </w:tcPr>
          <w:p w:rsidR="0072605B" w:rsidRPr="00E7481A" w:rsidRDefault="0072605B" w:rsidP="00E7481A">
            <w:pPr>
              <w:spacing w:before="80" w:after="80"/>
              <w:rPr>
                <w:rFonts w:ascii="Times New Roman" w:eastAsia="Times New Roman" w:hAnsi="Times New Roman" w:cs="Times New Roman"/>
                <w:b/>
                <w:sz w:val="23"/>
                <w:szCs w:val="23"/>
                <w:lang w:val="en-US" w:eastAsia="de-AT"/>
              </w:rPr>
            </w:pPr>
            <w:r w:rsidRPr="00E7481A">
              <w:rPr>
                <w:rFonts w:ascii="Times New Roman" w:hAnsi="Times New Roman" w:cs="Times New Roman"/>
                <w:b/>
                <w:sz w:val="23"/>
                <w:szCs w:val="23"/>
                <w:lang w:val="en-US"/>
              </w:rPr>
              <w:t>Areas of Expertise</w:t>
            </w:r>
          </w:p>
        </w:tc>
      </w:tr>
      <w:tr w:rsidR="0072605B" w:rsidRPr="00441DE2" w:rsidTr="00706969">
        <w:tc>
          <w:tcPr>
            <w:tcW w:w="9345" w:type="dxa"/>
            <w:gridSpan w:val="3"/>
          </w:tcPr>
          <w:p w:rsidR="0072605B" w:rsidRPr="00E7481A" w:rsidRDefault="00333976" w:rsidP="00876251">
            <w:pPr>
              <w:spacing w:before="40" w:after="40"/>
              <w:rPr>
                <w:rFonts w:ascii="Times New Roman" w:eastAsia="Times New Roman" w:hAnsi="Times New Roman" w:cs="Times New Roman"/>
                <w:sz w:val="23"/>
                <w:szCs w:val="23"/>
                <w:lang w:val="en-US" w:eastAsia="de-AT"/>
              </w:rPr>
            </w:pPr>
            <w:r w:rsidRPr="004A7EB5">
              <w:rPr>
                <w:rFonts w:ascii="Times New Roman" w:hAnsi="Times New Roman" w:cs="Times New Roman"/>
                <w:bCs/>
                <w:sz w:val="23"/>
                <w:szCs w:val="23"/>
                <w:lang w:val="en-GB"/>
              </w:rPr>
              <w:t>Commercial law, private international law, international trade, project finance, corporate law</w:t>
            </w:r>
          </w:p>
        </w:tc>
      </w:tr>
      <w:tr w:rsidR="00B01BDB" w:rsidRPr="00E7481A" w:rsidTr="00706969">
        <w:tc>
          <w:tcPr>
            <w:tcW w:w="9345" w:type="dxa"/>
            <w:gridSpan w:val="3"/>
          </w:tcPr>
          <w:p w:rsidR="00B01BDB" w:rsidRPr="00E7481A" w:rsidRDefault="00B01BDB" w:rsidP="00E7481A">
            <w:pPr>
              <w:spacing w:before="80" w:after="80"/>
              <w:rPr>
                <w:rFonts w:ascii="Times New Roman" w:hAnsi="Times New Roman" w:cs="Times New Roman"/>
                <w:sz w:val="23"/>
                <w:szCs w:val="23"/>
                <w:lang w:val="en-US"/>
              </w:rPr>
            </w:pPr>
            <w:r w:rsidRPr="00E7481A">
              <w:rPr>
                <w:rFonts w:ascii="Times New Roman" w:hAnsi="Times New Roman" w:cs="Times New Roman"/>
                <w:b/>
                <w:sz w:val="23"/>
                <w:szCs w:val="23"/>
                <w:lang w:val="en-US"/>
              </w:rPr>
              <w:t>Professional Memberships</w:t>
            </w:r>
          </w:p>
        </w:tc>
      </w:tr>
      <w:tr w:rsidR="00B01BDB" w:rsidRPr="00441DE2" w:rsidTr="00706969">
        <w:tc>
          <w:tcPr>
            <w:tcW w:w="9345" w:type="dxa"/>
            <w:gridSpan w:val="3"/>
          </w:tcPr>
          <w:p w:rsidR="00B01BDB" w:rsidRPr="00E7481A" w:rsidRDefault="00B01BDB" w:rsidP="00876251">
            <w:pPr>
              <w:spacing w:before="40" w:after="40"/>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Fellow of the Chartered Institute of Arbitrators (FCIArb)</w:t>
            </w:r>
          </w:p>
          <w:p w:rsidR="00B01BDB" w:rsidRPr="00E7481A" w:rsidRDefault="00B01BDB" w:rsidP="00876251">
            <w:pPr>
              <w:spacing w:before="40" w:after="40"/>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Member of International Bar Association, Ukrainian Arbitration Association</w:t>
            </w:r>
            <w:r w:rsidR="00C04732" w:rsidRPr="00E7481A">
              <w:rPr>
                <w:rFonts w:ascii="Times New Roman" w:eastAsia="Times New Roman" w:hAnsi="Times New Roman" w:cs="Times New Roman"/>
                <w:sz w:val="23"/>
                <w:szCs w:val="23"/>
                <w:lang w:val="en-US" w:eastAsia="de-AT"/>
              </w:rPr>
              <w:t xml:space="preserve"> (UAA)</w:t>
            </w:r>
            <w:r w:rsidRPr="00E7481A">
              <w:rPr>
                <w:rFonts w:ascii="Times New Roman" w:eastAsia="Times New Roman" w:hAnsi="Times New Roman" w:cs="Times New Roman"/>
                <w:sz w:val="23"/>
                <w:szCs w:val="23"/>
                <w:lang w:val="en-US" w:eastAsia="de-AT"/>
              </w:rPr>
              <w:t xml:space="preserve">, Austrian Arbitration Association, Spanish Arbitration Club, </w:t>
            </w:r>
            <w:r w:rsidR="000E04D1">
              <w:rPr>
                <w:rFonts w:ascii="Times New Roman" w:eastAsia="Times New Roman" w:hAnsi="Times New Roman" w:cs="Times New Roman"/>
                <w:sz w:val="23"/>
                <w:szCs w:val="23"/>
                <w:lang w:val="en-US" w:eastAsia="de-AT"/>
              </w:rPr>
              <w:t xml:space="preserve">LCIA </w:t>
            </w:r>
            <w:r w:rsidRPr="00E7481A">
              <w:rPr>
                <w:rFonts w:ascii="Times New Roman" w:eastAsia="Times New Roman" w:hAnsi="Times New Roman" w:cs="Times New Roman"/>
                <w:sz w:val="23"/>
                <w:szCs w:val="23"/>
                <w:lang w:val="en-US" w:eastAsia="de-AT"/>
              </w:rPr>
              <w:t xml:space="preserve">YIAG, </w:t>
            </w:r>
            <w:r w:rsidR="000E04D1">
              <w:rPr>
                <w:rFonts w:ascii="Times New Roman" w:eastAsia="Times New Roman" w:hAnsi="Times New Roman" w:cs="Times New Roman"/>
                <w:sz w:val="23"/>
                <w:szCs w:val="23"/>
                <w:lang w:val="en-US" w:eastAsia="de-AT"/>
              </w:rPr>
              <w:t xml:space="preserve">ICC </w:t>
            </w:r>
            <w:r w:rsidRPr="00E7481A">
              <w:rPr>
                <w:rFonts w:ascii="Times New Roman" w:eastAsia="Times New Roman" w:hAnsi="Times New Roman" w:cs="Times New Roman"/>
                <w:sz w:val="23"/>
                <w:szCs w:val="23"/>
                <w:lang w:val="en-US" w:eastAsia="de-AT"/>
              </w:rPr>
              <w:t xml:space="preserve">YAF, ICDR Y&amp;I, </w:t>
            </w:r>
            <w:r w:rsidR="000E04D1">
              <w:rPr>
                <w:rFonts w:ascii="Times New Roman" w:eastAsia="Times New Roman" w:hAnsi="Times New Roman" w:cs="Times New Roman"/>
                <w:sz w:val="23"/>
                <w:szCs w:val="23"/>
                <w:lang w:val="en-US" w:eastAsia="de-AT"/>
              </w:rPr>
              <w:t>DIAC</w:t>
            </w:r>
            <w:r w:rsidR="000E04D1">
              <w:rPr>
                <w:rFonts w:ascii="Times New Roman" w:eastAsia="Times New Roman" w:hAnsi="Times New Roman" w:cs="Times New Roman"/>
                <w:sz w:val="23"/>
                <w:szCs w:val="23"/>
                <w:lang w:val="en-US" w:eastAsia="de-AT"/>
              </w:rPr>
              <w:t> </w:t>
            </w:r>
            <w:r w:rsidR="000E04D1">
              <w:rPr>
                <w:rFonts w:ascii="Times New Roman" w:eastAsia="Times New Roman" w:hAnsi="Times New Roman" w:cs="Times New Roman"/>
                <w:sz w:val="23"/>
                <w:szCs w:val="23"/>
                <w:lang w:val="en-US" w:eastAsia="de-AT"/>
              </w:rPr>
              <w:t>40</w:t>
            </w:r>
            <w:r w:rsidR="000E04D1">
              <w:rPr>
                <w:rFonts w:ascii="Times New Roman" w:eastAsia="Times New Roman" w:hAnsi="Times New Roman" w:cs="Times New Roman"/>
                <w:sz w:val="23"/>
                <w:szCs w:val="23"/>
                <w:lang w:val="en-US" w:eastAsia="de-AT"/>
              </w:rPr>
              <w:t xml:space="preserve">, </w:t>
            </w:r>
            <w:r w:rsidRPr="00E7481A">
              <w:rPr>
                <w:rFonts w:ascii="Times New Roman" w:eastAsia="Times New Roman" w:hAnsi="Times New Roman" w:cs="Times New Roman"/>
                <w:sz w:val="23"/>
                <w:szCs w:val="23"/>
                <w:lang w:val="en-US" w:eastAsia="de-AT"/>
              </w:rPr>
              <w:t>Young</w:t>
            </w:r>
            <w:r w:rsidR="000E04D1">
              <w:rPr>
                <w:rFonts w:ascii="Times New Roman" w:eastAsia="Times New Roman" w:hAnsi="Times New Roman" w:cs="Times New Roman"/>
                <w:sz w:val="23"/>
                <w:szCs w:val="23"/>
                <w:lang w:val="en-US" w:eastAsia="de-AT"/>
              </w:rPr>
              <w:t> </w:t>
            </w:r>
            <w:r w:rsidRPr="00E7481A">
              <w:rPr>
                <w:rFonts w:ascii="Times New Roman" w:eastAsia="Times New Roman" w:hAnsi="Times New Roman" w:cs="Times New Roman"/>
                <w:sz w:val="23"/>
                <w:szCs w:val="23"/>
                <w:lang w:val="en-US" w:eastAsia="de-AT"/>
              </w:rPr>
              <w:t>ICCA</w:t>
            </w:r>
            <w:r w:rsidR="005E41AB">
              <w:rPr>
                <w:rFonts w:ascii="Times New Roman" w:eastAsia="Times New Roman" w:hAnsi="Times New Roman" w:cs="Times New Roman"/>
                <w:sz w:val="23"/>
                <w:szCs w:val="23"/>
                <w:lang w:val="en-US" w:eastAsia="de-AT"/>
              </w:rPr>
              <w:t xml:space="preserve"> </w:t>
            </w:r>
          </w:p>
          <w:p w:rsidR="00B01BDB" w:rsidRPr="00E7481A" w:rsidRDefault="00B01BDB" w:rsidP="00441DE2">
            <w:pPr>
              <w:spacing w:before="40" w:after="40"/>
              <w:rPr>
                <w:rFonts w:ascii="Times New Roman" w:hAnsi="Times New Roman" w:cs="Times New Roman"/>
                <w:sz w:val="23"/>
                <w:szCs w:val="23"/>
                <w:lang w:val="en-US"/>
              </w:rPr>
            </w:pPr>
            <w:r w:rsidRPr="00E7481A">
              <w:rPr>
                <w:rFonts w:ascii="Times New Roman" w:eastAsia="Times New Roman" w:hAnsi="Times New Roman" w:cs="Times New Roman"/>
                <w:sz w:val="23"/>
                <w:szCs w:val="23"/>
                <w:lang w:val="en-US" w:eastAsia="de-AT"/>
              </w:rPr>
              <w:t xml:space="preserve">Admitted to </w:t>
            </w:r>
            <w:r w:rsidR="00441DE2">
              <w:rPr>
                <w:rFonts w:ascii="Times New Roman" w:eastAsia="Times New Roman" w:hAnsi="Times New Roman" w:cs="Times New Roman"/>
                <w:sz w:val="23"/>
                <w:szCs w:val="23"/>
                <w:lang w:val="en-US" w:eastAsia="de-AT"/>
              </w:rPr>
              <w:t xml:space="preserve">Ukraine’s National </w:t>
            </w:r>
            <w:r w:rsidRPr="00E7481A">
              <w:rPr>
                <w:rFonts w:ascii="Times New Roman" w:eastAsia="Times New Roman" w:hAnsi="Times New Roman" w:cs="Times New Roman"/>
                <w:sz w:val="23"/>
                <w:szCs w:val="23"/>
                <w:lang w:val="en-US" w:eastAsia="de-AT"/>
              </w:rPr>
              <w:t>Bar</w:t>
            </w:r>
          </w:p>
        </w:tc>
      </w:tr>
      <w:tr w:rsidR="0072605B" w:rsidRPr="00E7481A" w:rsidTr="00706969">
        <w:tc>
          <w:tcPr>
            <w:tcW w:w="9345" w:type="dxa"/>
            <w:gridSpan w:val="3"/>
          </w:tcPr>
          <w:p w:rsidR="0072605B" w:rsidRPr="00E7481A" w:rsidRDefault="0072605B" w:rsidP="00E7481A">
            <w:pPr>
              <w:keepNext/>
              <w:spacing w:before="80" w:after="80"/>
              <w:rPr>
                <w:rFonts w:ascii="Times New Roman" w:hAnsi="Times New Roman" w:cs="Times New Roman"/>
                <w:b/>
                <w:sz w:val="23"/>
                <w:szCs w:val="23"/>
                <w:lang w:val="en-US"/>
              </w:rPr>
            </w:pPr>
            <w:r w:rsidRPr="00E7481A">
              <w:rPr>
                <w:rFonts w:ascii="Times New Roman" w:hAnsi="Times New Roman" w:cs="Times New Roman"/>
                <w:b/>
                <w:sz w:val="23"/>
                <w:szCs w:val="23"/>
                <w:lang w:val="en-US"/>
              </w:rPr>
              <w:lastRenderedPageBreak/>
              <w:t>Professional Appointments</w:t>
            </w:r>
          </w:p>
        </w:tc>
      </w:tr>
      <w:tr w:rsidR="0072605B" w:rsidRPr="00441DE2" w:rsidTr="00706969">
        <w:tc>
          <w:tcPr>
            <w:tcW w:w="9345" w:type="dxa"/>
            <w:gridSpan w:val="3"/>
          </w:tcPr>
          <w:p w:rsidR="00C04732" w:rsidRPr="00E7481A" w:rsidRDefault="00C04732" w:rsidP="00C02FC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Vice-President of the Polish-Ukrainian Chapter of the Spanish Arbitration Club, since June 2014;</w:t>
            </w:r>
          </w:p>
          <w:p w:rsidR="0072605B" w:rsidRPr="00E7481A" w:rsidRDefault="0072605B" w:rsidP="00C02FC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Board Member</w:t>
            </w:r>
            <w:r w:rsidR="00C04732" w:rsidRPr="00E7481A">
              <w:rPr>
                <w:rFonts w:ascii="Times New Roman" w:eastAsia="Times New Roman" w:hAnsi="Times New Roman" w:cs="Times New Roman"/>
                <w:sz w:val="23"/>
                <w:szCs w:val="23"/>
                <w:lang w:val="en-US" w:eastAsia="de-AT"/>
              </w:rPr>
              <w:t xml:space="preserve"> of the</w:t>
            </w:r>
            <w:r w:rsidRPr="00E7481A">
              <w:rPr>
                <w:rFonts w:ascii="Times New Roman" w:eastAsia="Times New Roman" w:hAnsi="Times New Roman" w:cs="Times New Roman"/>
                <w:sz w:val="23"/>
                <w:szCs w:val="23"/>
                <w:lang w:val="en-US" w:eastAsia="de-AT"/>
              </w:rPr>
              <w:t xml:space="preserve"> Ukrainian Arbitration Association, since Sept 2012</w:t>
            </w:r>
            <w:r w:rsidR="005E41AB">
              <w:rPr>
                <w:rFonts w:ascii="Times New Roman" w:eastAsia="Times New Roman" w:hAnsi="Times New Roman" w:cs="Times New Roman"/>
                <w:sz w:val="23"/>
                <w:szCs w:val="23"/>
                <w:lang w:val="en-US" w:eastAsia="de-AT"/>
              </w:rPr>
              <w:t xml:space="preserve"> (re-elected in 2015)</w:t>
            </w:r>
            <w:r w:rsidRPr="00E7481A">
              <w:rPr>
                <w:rFonts w:ascii="Times New Roman" w:eastAsia="Times New Roman" w:hAnsi="Times New Roman" w:cs="Times New Roman"/>
                <w:sz w:val="23"/>
                <w:szCs w:val="23"/>
                <w:lang w:val="en-US" w:eastAsia="de-AT"/>
              </w:rPr>
              <w:t>;</w:t>
            </w:r>
          </w:p>
          <w:p w:rsidR="0072605B" w:rsidRDefault="0072605B" w:rsidP="00C02FC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 xml:space="preserve">Coordinator of the UAA Working group for Elaboration of </w:t>
            </w:r>
            <w:r w:rsidR="005E41AB">
              <w:rPr>
                <w:rFonts w:ascii="Times New Roman" w:eastAsia="Times New Roman" w:hAnsi="Times New Roman" w:cs="Times New Roman"/>
                <w:sz w:val="23"/>
                <w:szCs w:val="23"/>
                <w:lang w:val="en-US" w:eastAsia="de-AT"/>
              </w:rPr>
              <w:t>Proposals to Improve Arbitration Legislation of U</w:t>
            </w:r>
            <w:r w:rsidRPr="00E7481A">
              <w:rPr>
                <w:rFonts w:ascii="Times New Roman" w:eastAsia="Times New Roman" w:hAnsi="Times New Roman" w:cs="Times New Roman"/>
                <w:sz w:val="23"/>
                <w:szCs w:val="23"/>
                <w:lang w:val="en-US" w:eastAsia="de-AT"/>
              </w:rPr>
              <w:t>kraine, since Jan 2013;</w:t>
            </w:r>
          </w:p>
          <w:p w:rsidR="000E04D1" w:rsidRDefault="000E04D1" w:rsidP="00C02FC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Coordinator of the UAA Arbitration School, since Nov 2013</w:t>
            </w:r>
            <w:r>
              <w:rPr>
                <w:rFonts w:ascii="Times New Roman" w:eastAsia="Times New Roman" w:hAnsi="Times New Roman" w:cs="Times New Roman"/>
                <w:sz w:val="23"/>
                <w:szCs w:val="23"/>
                <w:lang w:val="en-US" w:eastAsia="de-AT"/>
              </w:rPr>
              <w:t>;</w:t>
            </w:r>
          </w:p>
          <w:p w:rsidR="0072605B" w:rsidRPr="000E04D1" w:rsidRDefault="005E41AB" w:rsidP="000E04D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Pr>
                <w:rFonts w:ascii="Times New Roman" w:eastAsia="Times New Roman" w:hAnsi="Times New Roman" w:cs="Times New Roman"/>
                <w:sz w:val="23"/>
                <w:szCs w:val="23"/>
                <w:lang w:val="en-US" w:eastAsia="de-AT"/>
              </w:rPr>
              <w:t xml:space="preserve">One of the authors of the </w:t>
            </w:r>
            <w:r w:rsidRPr="005E41AB">
              <w:rPr>
                <w:rFonts w:ascii="Times New Roman" w:eastAsia="Times New Roman" w:hAnsi="Times New Roman" w:cs="Times New Roman"/>
                <w:i/>
                <w:sz w:val="23"/>
                <w:szCs w:val="23"/>
                <w:lang w:val="en-US" w:eastAsia="de-AT"/>
              </w:rPr>
              <w:t>Draft Law No.4351 ‘O</w:t>
            </w:r>
            <w:r w:rsidRPr="005E41AB">
              <w:rPr>
                <w:rFonts w:ascii="Times New Roman" w:eastAsia="Times New Roman" w:hAnsi="Times New Roman" w:cs="Times New Roman"/>
                <w:i/>
                <w:sz w:val="23"/>
                <w:szCs w:val="23"/>
                <w:lang w:val="en-US" w:eastAsia="de-AT"/>
              </w:rPr>
              <w:t>n Amendments to certain laws of Ukraine concerning judicial control and support of international commercial arbitration</w:t>
            </w:r>
            <w:r w:rsidRPr="005E41AB">
              <w:rPr>
                <w:rFonts w:ascii="Times New Roman" w:eastAsia="Times New Roman" w:hAnsi="Times New Roman" w:cs="Times New Roman"/>
                <w:i/>
                <w:sz w:val="23"/>
                <w:szCs w:val="23"/>
                <w:lang w:val="en-US" w:eastAsia="de-AT"/>
              </w:rPr>
              <w:t>’</w:t>
            </w:r>
            <w:r>
              <w:rPr>
                <w:rFonts w:ascii="Times New Roman" w:eastAsia="Times New Roman" w:hAnsi="Times New Roman" w:cs="Times New Roman"/>
                <w:sz w:val="23"/>
                <w:szCs w:val="23"/>
                <w:lang w:val="en-US" w:eastAsia="de-AT"/>
              </w:rPr>
              <w:t xml:space="preserve">, registered in </w:t>
            </w:r>
            <w:r w:rsidR="00070081">
              <w:rPr>
                <w:rFonts w:ascii="Times New Roman" w:eastAsia="Times New Roman" w:hAnsi="Times New Roman" w:cs="Times New Roman"/>
                <w:sz w:val="23"/>
                <w:szCs w:val="23"/>
                <w:lang w:val="en-US" w:eastAsia="de-AT"/>
              </w:rPr>
              <w:t xml:space="preserve">the </w:t>
            </w:r>
            <w:bookmarkStart w:id="0" w:name="_GoBack"/>
            <w:bookmarkEnd w:id="0"/>
            <w:r>
              <w:rPr>
                <w:rFonts w:ascii="Times New Roman" w:eastAsia="Times New Roman" w:hAnsi="Times New Roman" w:cs="Times New Roman"/>
                <w:sz w:val="23"/>
                <w:szCs w:val="23"/>
                <w:lang w:val="en-US" w:eastAsia="de-AT"/>
              </w:rPr>
              <w:t>Ukrain</w:t>
            </w:r>
            <w:r w:rsidR="000E04D1">
              <w:rPr>
                <w:rFonts w:ascii="Times New Roman" w:eastAsia="Times New Roman" w:hAnsi="Times New Roman" w:cs="Times New Roman"/>
                <w:sz w:val="23"/>
                <w:szCs w:val="23"/>
                <w:lang w:val="en-US" w:eastAsia="de-AT"/>
              </w:rPr>
              <w:t>ian Parliament on 31 March 2016</w:t>
            </w:r>
          </w:p>
        </w:tc>
      </w:tr>
      <w:tr w:rsidR="00DD5653" w:rsidRPr="00E7481A" w:rsidTr="00706969">
        <w:tc>
          <w:tcPr>
            <w:tcW w:w="9345" w:type="dxa"/>
            <w:gridSpan w:val="3"/>
          </w:tcPr>
          <w:p w:rsidR="00DD5653" w:rsidRPr="00E7481A" w:rsidRDefault="00DD5653" w:rsidP="00E7481A">
            <w:pPr>
              <w:keepNext/>
              <w:spacing w:before="80" w:after="80"/>
              <w:rPr>
                <w:rFonts w:ascii="Times New Roman" w:hAnsi="Times New Roman" w:cs="Times New Roman"/>
                <w:b/>
                <w:sz w:val="23"/>
                <w:szCs w:val="23"/>
                <w:lang w:val="en-US"/>
              </w:rPr>
            </w:pPr>
            <w:r w:rsidRPr="00E7481A">
              <w:rPr>
                <w:rFonts w:ascii="Times New Roman" w:hAnsi="Times New Roman" w:cs="Times New Roman"/>
                <w:b/>
                <w:sz w:val="23"/>
                <w:szCs w:val="23"/>
                <w:lang w:val="en-US"/>
              </w:rPr>
              <w:t>Lists of Arbitrators</w:t>
            </w:r>
          </w:p>
        </w:tc>
      </w:tr>
      <w:tr w:rsidR="00DD5653" w:rsidRPr="00441DE2" w:rsidTr="00706969">
        <w:tc>
          <w:tcPr>
            <w:tcW w:w="9345" w:type="dxa"/>
            <w:gridSpan w:val="3"/>
          </w:tcPr>
          <w:p w:rsidR="00DD5653" w:rsidRPr="00E7481A" w:rsidRDefault="00DD5653" w:rsidP="00876251">
            <w:pPr>
              <w:spacing w:before="40" w:after="40"/>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Included in the lists of arbitrators of:</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Arbitration Court of the Economic and Agrarian Chambers of the Czech Republic;</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 xml:space="preserve">Court of Arbitration at the Polish Confederation of Private Employers </w:t>
            </w:r>
            <w:proofErr w:type="spellStart"/>
            <w:r w:rsidRPr="00E7481A">
              <w:rPr>
                <w:rFonts w:ascii="Times New Roman" w:eastAsia="Times New Roman" w:hAnsi="Times New Roman" w:cs="Times New Roman"/>
                <w:sz w:val="23"/>
                <w:szCs w:val="23"/>
                <w:lang w:val="en-US" w:eastAsia="de-AT"/>
              </w:rPr>
              <w:t>Lewiatan</w:t>
            </w:r>
            <w:proofErr w:type="spellEnd"/>
            <w:r w:rsidRPr="00E7481A">
              <w:rPr>
                <w:rFonts w:ascii="Times New Roman" w:eastAsia="Times New Roman" w:hAnsi="Times New Roman" w:cs="Times New Roman"/>
                <w:sz w:val="23"/>
                <w:szCs w:val="23"/>
                <w:lang w:val="en-US" w:eastAsia="de-AT"/>
              </w:rPr>
              <w:t>;</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Court of International Commercial Arbitration of the Chamber of Commerce and Industry of Romania;</w:t>
            </w:r>
          </w:p>
          <w:p w:rsidR="006508F4" w:rsidRPr="00E7481A" w:rsidRDefault="006508F4"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Georgian International Arbitration Centre (GIAC);</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Hong Kong International Arbitration Centre</w:t>
            </w:r>
            <w:r w:rsidR="006508F4" w:rsidRPr="00E7481A">
              <w:rPr>
                <w:rFonts w:ascii="Times New Roman" w:eastAsia="Times New Roman" w:hAnsi="Times New Roman" w:cs="Times New Roman"/>
                <w:sz w:val="23"/>
                <w:szCs w:val="23"/>
                <w:lang w:val="en-US" w:eastAsia="de-AT"/>
              </w:rPr>
              <w:t xml:space="preserve"> (HKIAC)</w:t>
            </w:r>
            <w:r w:rsidRPr="00E7481A">
              <w:rPr>
                <w:rFonts w:ascii="Times New Roman" w:eastAsia="Times New Roman" w:hAnsi="Times New Roman" w:cs="Times New Roman"/>
                <w:sz w:val="23"/>
                <w:szCs w:val="23"/>
                <w:lang w:val="en-US" w:eastAsia="de-AT"/>
              </w:rPr>
              <w:t>;</w:t>
            </w:r>
          </w:p>
          <w:p w:rsidR="00DD5653" w:rsidRPr="00441DE2"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International Arbitral Centr</w:t>
            </w:r>
            <w:r w:rsidR="00055D56" w:rsidRPr="00E7481A">
              <w:rPr>
                <w:rFonts w:ascii="Times New Roman" w:eastAsia="Times New Roman" w:hAnsi="Times New Roman" w:cs="Times New Roman"/>
                <w:sz w:val="23"/>
                <w:szCs w:val="23"/>
                <w:lang w:val="en-US" w:eastAsia="de-AT"/>
              </w:rPr>
              <w:t>e</w:t>
            </w:r>
            <w:r w:rsidRPr="00E7481A">
              <w:rPr>
                <w:rFonts w:ascii="Times New Roman" w:eastAsia="Times New Roman" w:hAnsi="Times New Roman" w:cs="Times New Roman"/>
                <w:sz w:val="23"/>
                <w:szCs w:val="23"/>
                <w:lang w:val="en-US" w:eastAsia="de-AT"/>
              </w:rPr>
              <w:t xml:space="preserve"> of the Federal Economic Chamber of Austria</w:t>
            </w:r>
            <w:r w:rsidR="006508F4" w:rsidRPr="00E7481A">
              <w:rPr>
                <w:rFonts w:ascii="Times New Roman" w:eastAsia="Times New Roman" w:hAnsi="Times New Roman" w:cs="Times New Roman"/>
                <w:sz w:val="23"/>
                <w:szCs w:val="23"/>
                <w:lang w:val="en-US" w:eastAsia="de-AT"/>
              </w:rPr>
              <w:t xml:space="preserve"> (VIAC)</w:t>
            </w:r>
            <w:r w:rsidRPr="00E7481A">
              <w:rPr>
                <w:rFonts w:ascii="Times New Roman" w:eastAsia="Times New Roman" w:hAnsi="Times New Roman" w:cs="Times New Roman"/>
                <w:sz w:val="23"/>
                <w:szCs w:val="23"/>
                <w:lang w:val="en-US" w:eastAsia="de-AT"/>
              </w:rPr>
              <w:t>;</w:t>
            </w:r>
          </w:p>
          <w:p w:rsidR="00441DE2" w:rsidRPr="00E7481A" w:rsidRDefault="00441DE2"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Pr>
                <w:rFonts w:ascii="Times New Roman" w:eastAsia="Times New Roman" w:hAnsi="Times New Roman" w:cs="Times New Roman"/>
                <w:sz w:val="23"/>
                <w:szCs w:val="23"/>
                <w:lang w:val="en-US" w:eastAsia="de-AT"/>
              </w:rPr>
              <w:t>International Arbitration Court at the Belorussian Chamber of Commerce and Industry;</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Kazakhstani International Arbitrage</w:t>
            </w:r>
            <w:r w:rsidR="005E41AB">
              <w:rPr>
                <w:rFonts w:ascii="Times New Roman" w:eastAsia="Times New Roman" w:hAnsi="Times New Roman" w:cs="Times New Roman"/>
                <w:sz w:val="23"/>
                <w:szCs w:val="23"/>
                <w:lang w:val="en-US" w:eastAsia="de-AT"/>
              </w:rPr>
              <w:t xml:space="preserve"> (KIA)</w:t>
            </w:r>
            <w:r w:rsidRPr="00E7481A">
              <w:rPr>
                <w:rFonts w:ascii="Times New Roman" w:eastAsia="Times New Roman" w:hAnsi="Times New Roman" w:cs="Times New Roman"/>
                <w:sz w:val="23"/>
                <w:szCs w:val="23"/>
                <w:lang w:val="en-US" w:eastAsia="de-AT"/>
              </w:rPr>
              <w:t>;</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Kuala Lumpur Regional Centre for Arbitration</w:t>
            </w:r>
            <w:r w:rsidR="006508F4" w:rsidRPr="00E7481A">
              <w:rPr>
                <w:rFonts w:ascii="Times New Roman" w:eastAsia="Times New Roman" w:hAnsi="Times New Roman" w:cs="Times New Roman"/>
                <w:sz w:val="23"/>
                <w:szCs w:val="23"/>
                <w:lang w:val="en-US" w:eastAsia="de-AT"/>
              </w:rPr>
              <w:t xml:space="preserve"> (KLRCA)</w:t>
            </w:r>
            <w:r w:rsidRPr="00E7481A">
              <w:rPr>
                <w:rFonts w:ascii="Times New Roman" w:eastAsia="Times New Roman" w:hAnsi="Times New Roman" w:cs="Times New Roman"/>
                <w:sz w:val="23"/>
                <w:szCs w:val="23"/>
                <w:lang w:val="en-US" w:eastAsia="de-AT"/>
              </w:rPr>
              <w:t>;</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Permanent Arbitration Court at the Ukrainian Banks Association;</w:t>
            </w:r>
          </w:p>
          <w:p w:rsidR="00DD5653" w:rsidRPr="00E7481A" w:rsidRDefault="00DD5653" w:rsidP="00876251">
            <w:pPr>
              <w:pStyle w:val="a5"/>
              <w:numPr>
                <w:ilvl w:val="0"/>
                <w:numId w:val="6"/>
              </w:numPr>
              <w:spacing w:before="40" w:after="40" w:line="240" w:lineRule="auto"/>
              <w:jc w:val="both"/>
              <w:rPr>
                <w:rFonts w:ascii="Times New Roman" w:eastAsia="Times New Roman" w:hAnsi="Times New Roman" w:cs="Times New Roman"/>
                <w:sz w:val="23"/>
                <w:szCs w:val="23"/>
                <w:lang w:val="en-US" w:eastAsia="de-AT"/>
              </w:rPr>
            </w:pPr>
            <w:r w:rsidRPr="00E7481A">
              <w:rPr>
                <w:rFonts w:ascii="Times New Roman" w:eastAsia="Times New Roman" w:hAnsi="Times New Roman" w:cs="Times New Roman"/>
                <w:sz w:val="23"/>
                <w:szCs w:val="23"/>
                <w:lang w:val="en-US" w:eastAsia="de-AT"/>
              </w:rPr>
              <w:t>Vilnius Court of Commercial Arbitration</w:t>
            </w:r>
            <w:r w:rsidR="006508F4" w:rsidRPr="00E7481A">
              <w:rPr>
                <w:rFonts w:ascii="Times New Roman" w:eastAsia="Times New Roman" w:hAnsi="Times New Roman" w:cs="Times New Roman"/>
                <w:sz w:val="23"/>
                <w:szCs w:val="23"/>
                <w:lang w:val="en-US" w:eastAsia="de-AT"/>
              </w:rPr>
              <w:t xml:space="preserve"> (VCCA)</w:t>
            </w:r>
            <w:r w:rsidRPr="00E7481A">
              <w:rPr>
                <w:rFonts w:ascii="Times New Roman" w:eastAsia="Times New Roman" w:hAnsi="Times New Roman" w:cs="Times New Roman"/>
                <w:sz w:val="23"/>
                <w:szCs w:val="23"/>
                <w:lang w:val="en-US" w:eastAsia="de-AT"/>
              </w:rPr>
              <w:t>.</w:t>
            </w:r>
          </w:p>
        </w:tc>
      </w:tr>
      <w:tr w:rsidR="008825F3" w:rsidRPr="00441DE2" w:rsidTr="00706969">
        <w:tc>
          <w:tcPr>
            <w:tcW w:w="9345" w:type="dxa"/>
            <w:gridSpan w:val="3"/>
          </w:tcPr>
          <w:p w:rsidR="008825F3" w:rsidRPr="00E7481A" w:rsidRDefault="008825F3" w:rsidP="00E7481A">
            <w:pPr>
              <w:keepNext/>
              <w:spacing w:before="80" w:after="80"/>
              <w:rPr>
                <w:rFonts w:ascii="Times New Roman" w:eastAsia="Times New Roman" w:hAnsi="Times New Roman" w:cs="Times New Roman"/>
                <w:b/>
                <w:sz w:val="23"/>
                <w:szCs w:val="23"/>
                <w:lang w:val="en-US" w:eastAsia="de-AT"/>
              </w:rPr>
            </w:pPr>
            <w:r w:rsidRPr="00E7481A">
              <w:rPr>
                <w:rFonts w:ascii="Times New Roman" w:hAnsi="Times New Roman" w:cs="Times New Roman"/>
                <w:b/>
                <w:sz w:val="23"/>
                <w:szCs w:val="23"/>
                <w:lang w:val="en-US"/>
              </w:rPr>
              <w:t>Publications</w:t>
            </w:r>
            <w:r w:rsidR="00803D86" w:rsidRPr="00E7481A">
              <w:rPr>
                <w:rFonts w:ascii="Times New Roman" w:hAnsi="Times New Roman" w:cs="Times New Roman"/>
                <w:b/>
                <w:sz w:val="23"/>
                <w:szCs w:val="23"/>
                <w:lang w:val="en-US"/>
              </w:rPr>
              <w:t xml:space="preserve">&amp; Speaking Engagements </w:t>
            </w:r>
            <w:r w:rsidR="00803D86" w:rsidRPr="00E7481A">
              <w:rPr>
                <w:rFonts w:ascii="Times New Roman" w:hAnsi="Times New Roman" w:cs="Times New Roman"/>
                <w:i/>
                <w:sz w:val="23"/>
                <w:szCs w:val="23"/>
                <w:lang w:val="en-US"/>
              </w:rPr>
              <w:t xml:space="preserve">(full lists </w:t>
            </w:r>
            <w:r w:rsidR="00E7481A" w:rsidRPr="00E7481A">
              <w:rPr>
                <w:rFonts w:ascii="Times New Roman" w:hAnsi="Times New Roman" w:cs="Times New Roman"/>
                <w:i/>
                <w:sz w:val="23"/>
                <w:szCs w:val="23"/>
                <w:lang w:val="en-US"/>
              </w:rPr>
              <w:t>could be provided upon request</w:t>
            </w:r>
            <w:r w:rsidR="00803D86" w:rsidRPr="00E7481A">
              <w:rPr>
                <w:rFonts w:ascii="Times New Roman" w:hAnsi="Times New Roman" w:cs="Times New Roman"/>
                <w:i/>
                <w:sz w:val="23"/>
                <w:szCs w:val="23"/>
                <w:lang w:val="en-US"/>
              </w:rPr>
              <w:t>)</w:t>
            </w:r>
          </w:p>
        </w:tc>
      </w:tr>
      <w:tr w:rsidR="008825F3" w:rsidRPr="00441DE2" w:rsidTr="00706969">
        <w:tc>
          <w:tcPr>
            <w:tcW w:w="9345" w:type="dxa"/>
            <w:gridSpan w:val="3"/>
          </w:tcPr>
          <w:p w:rsidR="008825F3" w:rsidRPr="00E7481A" w:rsidRDefault="00F8758F" w:rsidP="00C02FC1">
            <w:pPr>
              <w:spacing w:before="40" w:after="80"/>
              <w:jc w:val="both"/>
              <w:rPr>
                <w:rStyle w:val="a4"/>
                <w:rFonts w:ascii="Times New Roman" w:hAnsi="Times New Roman" w:cs="Times New Roman"/>
                <w:i/>
                <w:sz w:val="23"/>
                <w:szCs w:val="23"/>
                <w:lang w:val="en-US"/>
              </w:rPr>
            </w:pPr>
            <w:r w:rsidRPr="00E7481A">
              <w:rPr>
                <w:rFonts w:ascii="Times New Roman" w:hAnsi="Times New Roman" w:cs="Times New Roman"/>
                <w:bCs/>
                <w:sz w:val="23"/>
                <w:szCs w:val="23"/>
                <w:lang w:val="en-GB"/>
              </w:rPr>
              <w:t xml:space="preserve">Author and co-author of more than </w:t>
            </w:r>
            <w:r w:rsidR="00441DE2">
              <w:rPr>
                <w:rFonts w:ascii="Times New Roman" w:hAnsi="Times New Roman" w:cs="Times New Roman"/>
                <w:bCs/>
                <w:sz w:val="23"/>
                <w:szCs w:val="23"/>
                <w:lang w:val="en-GB"/>
              </w:rPr>
              <w:t>9</w:t>
            </w:r>
            <w:r w:rsidRPr="00E7481A">
              <w:rPr>
                <w:rFonts w:ascii="Times New Roman" w:hAnsi="Times New Roman" w:cs="Times New Roman"/>
                <w:bCs/>
                <w:sz w:val="23"/>
                <w:szCs w:val="23"/>
                <w:lang w:val="en-GB"/>
              </w:rPr>
              <w:t>0 publications in English, Russian, Ukrainian </w:t>
            </w:r>
            <w:r w:rsidR="005E41AB">
              <w:rPr>
                <w:rFonts w:ascii="Times New Roman" w:hAnsi="Times New Roman" w:cs="Times New Roman"/>
                <w:bCs/>
                <w:sz w:val="23"/>
                <w:szCs w:val="23"/>
                <w:lang w:val="en-GB"/>
              </w:rPr>
              <w:t>and Spanish</w:t>
            </w:r>
            <w:r w:rsidR="00305416" w:rsidRPr="00E7481A">
              <w:rPr>
                <w:rFonts w:ascii="Times New Roman" w:hAnsi="Times New Roman" w:cs="Times New Roman"/>
                <w:bCs/>
                <w:sz w:val="23"/>
                <w:szCs w:val="23"/>
                <w:lang w:val="en-GB"/>
              </w:rPr>
              <w:t>;</w:t>
            </w:r>
            <w:r w:rsidR="007146AE" w:rsidRPr="00E7481A">
              <w:rPr>
                <w:rFonts w:ascii="Times New Roman" w:hAnsi="Times New Roman" w:cs="Times New Roman"/>
                <w:bCs/>
                <w:sz w:val="23"/>
                <w:szCs w:val="23"/>
                <w:lang w:val="en-GB"/>
              </w:rPr>
              <w:t xml:space="preserve"> </w:t>
            </w:r>
            <w:r w:rsidR="00305416" w:rsidRPr="00E7481A">
              <w:rPr>
                <w:rFonts w:ascii="Times New Roman" w:hAnsi="Times New Roman" w:cs="Times New Roman"/>
                <w:bCs/>
                <w:sz w:val="23"/>
                <w:szCs w:val="23"/>
                <w:lang w:val="en-GB"/>
              </w:rPr>
              <w:t xml:space="preserve">majority of </w:t>
            </w:r>
            <w:r w:rsidRPr="00E7481A">
              <w:rPr>
                <w:rFonts w:ascii="Times New Roman" w:hAnsi="Times New Roman" w:cs="Times New Roman"/>
                <w:bCs/>
                <w:sz w:val="23"/>
                <w:szCs w:val="23"/>
                <w:lang w:val="en-GB"/>
              </w:rPr>
              <w:t xml:space="preserve"> publications </w:t>
            </w:r>
            <w:r w:rsidR="005E41AB">
              <w:rPr>
                <w:rFonts w:ascii="Times New Roman" w:hAnsi="Times New Roman" w:cs="Times New Roman"/>
                <w:bCs/>
                <w:sz w:val="23"/>
                <w:szCs w:val="23"/>
                <w:lang w:val="en-GB"/>
              </w:rPr>
              <w:t>is</w:t>
            </w:r>
            <w:r w:rsidRPr="00E7481A">
              <w:rPr>
                <w:rFonts w:ascii="Times New Roman" w:hAnsi="Times New Roman" w:cs="Times New Roman"/>
                <w:bCs/>
                <w:sz w:val="23"/>
                <w:szCs w:val="23"/>
                <w:lang w:val="en-GB"/>
              </w:rPr>
              <w:t xml:space="preserve"> available </w:t>
            </w:r>
            <w:r w:rsidR="005E41AB">
              <w:rPr>
                <w:rFonts w:ascii="Times New Roman" w:hAnsi="Times New Roman" w:cs="Times New Roman"/>
                <w:bCs/>
                <w:sz w:val="23"/>
                <w:szCs w:val="23"/>
                <w:lang w:val="en-GB"/>
              </w:rPr>
              <w:t xml:space="preserve">at: </w:t>
            </w:r>
            <w:hyperlink r:id="rId12" w:history="1">
              <w:r w:rsidRPr="00E7481A">
                <w:rPr>
                  <w:rStyle w:val="a4"/>
                  <w:rFonts w:ascii="Times New Roman" w:hAnsi="Times New Roman" w:cs="Times New Roman"/>
                  <w:i/>
                  <w:sz w:val="23"/>
                  <w:szCs w:val="23"/>
                  <w:lang w:val="en-US"/>
                </w:rPr>
                <w:t>http://www.arbitration.kiev.ua/en-US/Library/Publications.aspx</w:t>
              </w:r>
            </w:hyperlink>
            <w:r w:rsidR="00803D86" w:rsidRPr="00E7481A">
              <w:rPr>
                <w:rStyle w:val="a4"/>
                <w:rFonts w:ascii="Times New Roman" w:hAnsi="Times New Roman" w:cs="Times New Roman"/>
                <w:i/>
                <w:sz w:val="23"/>
                <w:szCs w:val="23"/>
                <w:lang w:val="en-US"/>
              </w:rPr>
              <w:t xml:space="preserve"> </w:t>
            </w:r>
          </w:p>
          <w:p w:rsidR="00803D86" w:rsidRPr="00E7481A" w:rsidRDefault="00876251" w:rsidP="005E41AB">
            <w:pPr>
              <w:spacing w:before="40" w:after="40"/>
              <w:jc w:val="both"/>
              <w:rPr>
                <w:rFonts w:ascii="Times New Roman" w:hAnsi="Times New Roman" w:cs="Times New Roman"/>
                <w:i/>
                <w:sz w:val="23"/>
                <w:szCs w:val="23"/>
                <w:u w:val="single"/>
                <w:lang w:val="en-US"/>
              </w:rPr>
            </w:pPr>
            <w:r w:rsidRPr="00E7481A">
              <w:rPr>
                <w:rFonts w:ascii="Times New Roman" w:hAnsi="Times New Roman" w:cs="Times New Roman"/>
                <w:bCs/>
                <w:sz w:val="23"/>
                <w:szCs w:val="23"/>
                <w:lang w:val="en-GB"/>
              </w:rPr>
              <w:t xml:space="preserve">Speaker &amp; moderator at numerous arbitration events held in </w:t>
            </w:r>
            <w:r w:rsidR="005E41AB">
              <w:rPr>
                <w:rFonts w:ascii="Times New Roman" w:hAnsi="Times New Roman" w:cs="Times New Roman"/>
                <w:bCs/>
                <w:sz w:val="23"/>
                <w:szCs w:val="23"/>
                <w:lang w:val="en-GB"/>
              </w:rPr>
              <w:t>the CIS, CEE and Spanish-speaking countries</w:t>
            </w:r>
            <w:r w:rsidRPr="00E7481A">
              <w:rPr>
                <w:rFonts w:ascii="Times New Roman" w:hAnsi="Times New Roman" w:cs="Times New Roman"/>
                <w:bCs/>
                <w:sz w:val="23"/>
                <w:szCs w:val="23"/>
                <w:lang w:val="en-GB"/>
              </w:rPr>
              <w:t>.</w:t>
            </w:r>
            <w:r w:rsidR="005E41AB">
              <w:rPr>
                <w:rFonts w:ascii="Times New Roman" w:hAnsi="Times New Roman" w:cs="Times New Roman"/>
                <w:bCs/>
                <w:sz w:val="23"/>
                <w:szCs w:val="23"/>
                <w:lang w:val="en-GB"/>
              </w:rPr>
              <w:t xml:space="preserve"> </w:t>
            </w:r>
          </w:p>
        </w:tc>
      </w:tr>
      <w:tr w:rsidR="00DD5653" w:rsidRPr="00E7481A" w:rsidTr="00706969">
        <w:tc>
          <w:tcPr>
            <w:tcW w:w="9345" w:type="dxa"/>
            <w:gridSpan w:val="3"/>
          </w:tcPr>
          <w:p w:rsidR="00DD5653" w:rsidRPr="00E7481A" w:rsidRDefault="009657E5" w:rsidP="00E7481A">
            <w:pPr>
              <w:keepNext/>
              <w:spacing w:before="80" w:after="80"/>
              <w:rPr>
                <w:rFonts w:ascii="Times New Roman" w:hAnsi="Times New Roman" w:cs="Times New Roman"/>
                <w:bCs/>
                <w:sz w:val="23"/>
                <w:szCs w:val="23"/>
                <w:lang w:val="en-GB"/>
              </w:rPr>
            </w:pPr>
            <w:r w:rsidRPr="00E7481A">
              <w:rPr>
                <w:rFonts w:ascii="Times New Roman" w:eastAsia="Times New Roman" w:hAnsi="Times New Roman" w:cs="Times New Roman"/>
                <w:b/>
                <w:sz w:val="23"/>
                <w:szCs w:val="23"/>
                <w:lang w:val="en-US" w:eastAsia="de-AT"/>
              </w:rPr>
              <w:t>Awards &amp; Rankings</w:t>
            </w:r>
          </w:p>
        </w:tc>
      </w:tr>
      <w:tr w:rsidR="00DD5653" w:rsidRPr="00441DE2" w:rsidTr="00706969">
        <w:tc>
          <w:tcPr>
            <w:tcW w:w="9345" w:type="dxa"/>
            <w:gridSpan w:val="3"/>
          </w:tcPr>
          <w:p w:rsidR="00DE4A06" w:rsidRPr="00E7481A" w:rsidRDefault="009657E5" w:rsidP="00A8110F">
            <w:pPr>
              <w:spacing w:before="40" w:after="40"/>
              <w:jc w:val="both"/>
              <w:rPr>
                <w:rFonts w:ascii="Times New Roman" w:eastAsia="Times New Roman" w:hAnsi="Times New Roman" w:cs="Times New Roman"/>
                <w:sz w:val="23"/>
                <w:szCs w:val="23"/>
                <w:lang w:val="en-US" w:eastAsia="ru-RU"/>
              </w:rPr>
            </w:pPr>
            <w:r w:rsidRPr="00E7481A">
              <w:rPr>
                <w:rFonts w:ascii="Times New Roman" w:eastAsia="Times New Roman" w:hAnsi="Times New Roman" w:cs="Times New Roman"/>
                <w:sz w:val="23"/>
                <w:szCs w:val="23"/>
                <w:lang w:val="en-US" w:eastAsia="ru-RU"/>
              </w:rPr>
              <w:t xml:space="preserve">Recommended among </w:t>
            </w:r>
            <w:r w:rsidR="00803D86" w:rsidRPr="00E7481A">
              <w:rPr>
                <w:rFonts w:ascii="Times New Roman" w:eastAsia="Times New Roman" w:hAnsi="Times New Roman" w:cs="Times New Roman"/>
                <w:sz w:val="23"/>
                <w:szCs w:val="23"/>
                <w:lang w:val="en-US" w:eastAsia="ru-RU"/>
              </w:rPr>
              <w:t>best</w:t>
            </w:r>
            <w:r w:rsidRPr="00E7481A">
              <w:rPr>
                <w:rFonts w:ascii="Times New Roman" w:eastAsia="Times New Roman" w:hAnsi="Times New Roman" w:cs="Times New Roman"/>
                <w:sz w:val="23"/>
                <w:szCs w:val="23"/>
                <w:lang w:val="en-US" w:eastAsia="ru-RU"/>
              </w:rPr>
              <w:t xml:space="preserve"> arbitration practitioners in Ukraine by </w:t>
            </w:r>
            <w:r w:rsidR="006508F4" w:rsidRPr="00E7481A">
              <w:rPr>
                <w:rFonts w:ascii="Times New Roman" w:eastAsia="Times New Roman" w:hAnsi="Times New Roman" w:cs="Times New Roman"/>
                <w:i/>
                <w:iCs/>
                <w:sz w:val="23"/>
                <w:szCs w:val="23"/>
                <w:lang w:val="en-US" w:eastAsia="ru-RU"/>
              </w:rPr>
              <w:t>Who’s Who Legal: Arbitration</w:t>
            </w:r>
            <w:r w:rsidR="00A8110F" w:rsidRPr="00A8110F">
              <w:rPr>
                <w:rFonts w:ascii="Times New Roman" w:eastAsia="Times New Roman" w:hAnsi="Times New Roman" w:cs="Times New Roman"/>
                <w:i/>
                <w:iCs/>
                <w:sz w:val="23"/>
                <w:szCs w:val="23"/>
                <w:lang w:val="en-US" w:eastAsia="ru-RU"/>
              </w:rPr>
              <w:t> </w:t>
            </w:r>
            <w:r w:rsidR="006508F4" w:rsidRPr="00E7481A">
              <w:rPr>
                <w:rFonts w:ascii="Times New Roman" w:eastAsia="Times New Roman" w:hAnsi="Times New Roman" w:cs="Times New Roman"/>
                <w:i/>
                <w:iCs/>
                <w:sz w:val="23"/>
                <w:szCs w:val="23"/>
                <w:lang w:val="en-US" w:eastAsia="ru-RU"/>
              </w:rPr>
              <w:t>2016</w:t>
            </w:r>
            <w:r w:rsidR="00DE4A06" w:rsidRPr="00E7481A">
              <w:rPr>
                <w:rFonts w:ascii="Times New Roman" w:eastAsia="Times New Roman" w:hAnsi="Times New Roman" w:cs="Times New Roman"/>
                <w:i/>
                <w:iCs/>
                <w:sz w:val="23"/>
                <w:szCs w:val="23"/>
                <w:lang w:val="en-US" w:eastAsia="ru-RU"/>
              </w:rPr>
              <w:t>,</w:t>
            </w:r>
            <w:r w:rsidR="00A8110F" w:rsidRPr="00A8110F">
              <w:rPr>
                <w:rFonts w:ascii="Times New Roman" w:eastAsia="Times New Roman" w:hAnsi="Times New Roman" w:cs="Times New Roman"/>
                <w:i/>
                <w:iCs/>
                <w:sz w:val="23"/>
                <w:szCs w:val="23"/>
                <w:lang w:val="en-US" w:eastAsia="ru-RU"/>
              </w:rPr>
              <w:t xml:space="preserve"> </w:t>
            </w:r>
            <w:r w:rsidRPr="00E7481A">
              <w:rPr>
                <w:rFonts w:ascii="Times New Roman" w:eastAsia="Times New Roman" w:hAnsi="Times New Roman" w:cs="Times New Roman"/>
                <w:i/>
                <w:iCs/>
                <w:sz w:val="23"/>
                <w:szCs w:val="23"/>
                <w:shd w:val="clear" w:color="auto" w:fill="FFFFFF"/>
                <w:lang w:val="en-US" w:eastAsia="ru-RU"/>
              </w:rPr>
              <w:t>Best Lawyers International 2016</w:t>
            </w:r>
            <w:r w:rsidR="00DE4A06" w:rsidRPr="00E7481A">
              <w:rPr>
                <w:rFonts w:ascii="Times New Roman" w:eastAsia="Times New Roman" w:hAnsi="Times New Roman" w:cs="Times New Roman"/>
                <w:i/>
                <w:iCs/>
                <w:sz w:val="23"/>
                <w:szCs w:val="23"/>
                <w:shd w:val="clear" w:color="auto" w:fill="FFFFFF"/>
                <w:lang w:val="en-US" w:eastAsia="ru-RU"/>
              </w:rPr>
              <w:t>,</w:t>
            </w:r>
            <w:r w:rsidR="00A8110F" w:rsidRPr="00A8110F">
              <w:rPr>
                <w:rFonts w:ascii="Times New Roman" w:eastAsia="Times New Roman" w:hAnsi="Times New Roman" w:cs="Times New Roman"/>
                <w:i/>
                <w:iCs/>
                <w:sz w:val="23"/>
                <w:szCs w:val="23"/>
                <w:shd w:val="clear" w:color="auto" w:fill="FFFFFF"/>
                <w:lang w:val="en-US" w:eastAsia="ru-RU"/>
              </w:rPr>
              <w:t xml:space="preserve"> </w:t>
            </w:r>
            <w:proofErr w:type="spellStart"/>
            <w:r w:rsidRPr="00E7481A">
              <w:rPr>
                <w:rFonts w:ascii="Times New Roman" w:eastAsia="Times New Roman" w:hAnsi="Times New Roman" w:cs="Times New Roman"/>
                <w:i/>
                <w:sz w:val="23"/>
                <w:szCs w:val="23"/>
                <w:lang w:val="en-US" w:eastAsia="ru-RU"/>
              </w:rPr>
              <w:t>Euromoney’s</w:t>
            </w:r>
            <w:proofErr w:type="spellEnd"/>
            <w:r w:rsidRPr="00E7481A">
              <w:rPr>
                <w:rFonts w:ascii="Times New Roman" w:eastAsia="Times New Roman" w:hAnsi="Times New Roman" w:cs="Times New Roman"/>
                <w:sz w:val="23"/>
                <w:szCs w:val="23"/>
                <w:lang w:val="en-US" w:eastAsia="ru-RU"/>
              </w:rPr>
              <w:t xml:space="preserve"> </w:t>
            </w:r>
            <w:r w:rsidRPr="00E7481A">
              <w:rPr>
                <w:rFonts w:ascii="Times New Roman" w:eastAsia="Times New Roman" w:hAnsi="Times New Roman" w:cs="Times New Roman"/>
                <w:i/>
                <w:sz w:val="23"/>
                <w:szCs w:val="23"/>
                <w:lang w:val="en-US" w:eastAsia="ru-RU"/>
              </w:rPr>
              <w:t xml:space="preserve">LMG Rising Stars 2015, </w:t>
            </w:r>
            <w:proofErr w:type="gramStart"/>
            <w:r w:rsidRPr="00E7481A">
              <w:rPr>
                <w:rFonts w:ascii="Times New Roman" w:eastAsia="Times New Roman" w:hAnsi="Times New Roman" w:cs="Times New Roman"/>
                <w:i/>
                <w:sz w:val="23"/>
                <w:szCs w:val="23"/>
                <w:lang w:val="en-US" w:eastAsia="ru-RU"/>
              </w:rPr>
              <w:t>Chambers  Europe</w:t>
            </w:r>
            <w:proofErr w:type="gramEnd"/>
            <w:r w:rsidRPr="00E7481A">
              <w:rPr>
                <w:rFonts w:ascii="Times New Roman" w:eastAsia="Times New Roman" w:hAnsi="Times New Roman" w:cs="Times New Roman"/>
                <w:i/>
                <w:sz w:val="23"/>
                <w:szCs w:val="23"/>
                <w:lang w:val="en-US" w:eastAsia="ru-RU"/>
              </w:rPr>
              <w:t xml:space="preserve"> 2015</w:t>
            </w:r>
            <w:r w:rsidR="00A8110F" w:rsidRPr="00A8110F">
              <w:rPr>
                <w:rFonts w:ascii="Times New Roman" w:eastAsia="Times New Roman" w:hAnsi="Times New Roman" w:cs="Times New Roman"/>
                <w:i/>
                <w:sz w:val="23"/>
                <w:szCs w:val="23"/>
                <w:lang w:val="en-US" w:eastAsia="ru-RU"/>
              </w:rPr>
              <w:t>.</w:t>
            </w:r>
            <w:r w:rsidRPr="00E7481A">
              <w:rPr>
                <w:rFonts w:ascii="Times New Roman" w:eastAsia="Times New Roman" w:hAnsi="Times New Roman" w:cs="Times New Roman"/>
                <w:i/>
                <w:sz w:val="23"/>
                <w:szCs w:val="23"/>
                <w:lang w:val="en-US" w:eastAsia="ru-RU"/>
              </w:rPr>
              <w:t xml:space="preserve"> </w:t>
            </w:r>
          </w:p>
          <w:p w:rsidR="00DE4A06" w:rsidRPr="00E7481A" w:rsidRDefault="00C02FC1" w:rsidP="00876251">
            <w:pPr>
              <w:spacing w:before="40" w:after="40"/>
              <w:jc w:val="both"/>
              <w:rPr>
                <w:rFonts w:ascii="Times New Roman" w:eastAsia="Times New Roman" w:hAnsi="Times New Roman" w:cs="Times New Roman"/>
                <w:i/>
                <w:iCs/>
                <w:sz w:val="23"/>
                <w:szCs w:val="23"/>
                <w:lang w:val="en-US" w:eastAsia="ru-RU"/>
              </w:rPr>
            </w:pPr>
            <w:r w:rsidRPr="00E7481A">
              <w:rPr>
                <w:rFonts w:ascii="Times New Roman" w:eastAsia="Times New Roman" w:hAnsi="Times New Roman" w:cs="Times New Roman"/>
                <w:sz w:val="23"/>
                <w:szCs w:val="23"/>
                <w:lang w:val="en-US" w:eastAsia="ru-RU"/>
              </w:rPr>
              <w:t xml:space="preserve">Named </w:t>
            </w:r>
            <w:r w:rsidR="009657E5" w:rsidRPr="00E7481A">
              <w:rPr>
                <w:rFonts w:ascii="Times New Roman" w:eastAsia="Times New Roman" w:hAnsi="Times New Roman" w:cs="Times New Roman"/>
                <w:sz w:val="23"/>
                <w:szCs w:val="23"/>
                <w:lang w:val="en-US" w:eastAsia="ru-RU"/>
              </w:rPr>
              <w:t xml:space="preserve">among leading dispute resolution practitioners </w:t>
            </w:r>
            <w:r w:rsidR="00DE4A06" w:rsidRPr="00E7481A">
              <w:rPr>
                <w:rFonts w:ascii="Times New Roman" w:eastAsia="Times New Roman" w:hAnsi="Times New Roman" w:cs="Times New Roman"/>
                <w:sz w:val="23"/>
                <w:szCs w:val="23"/>
                <w:lang w:val="en-US" w:eastAsia="ru-RU"/>
              </w:rPr>
              <w:t xml:space="preserve">in Ukraine </w:t>
            </w:r>
            <w:r w:rsidR="009657E5" w:rsidRPr="00E7481A">
              <w:rPr>
                <w:rFonts w:ascii="Times New Roman" w:eastAsia="Times New Roman" w:hAnsi="Times New Roman" w:cs="Times New Roman"/>
                <w:sz w:val="23"/>
                <w:szCs w:val="23"/>
                <w:lang w:val="en-US" w:eastAsia="ru-RU"/>
              </w:rPr>
              <w:t>by</w:t>
            </w:r>
            <w:r w:rsidR="009657E5" w:rsidRPr="00E7481A">
              <w:rPr>
                <w:rFonts w:ascii="Times New Roman" w:eastAsia="Times New Roman" w:hAnsi="Times New Roman" w:cs="Times New Roman"/>
                <w:i/>
                <w:sz w:val="23"/>
                <w:szCs w:val="23"/>
                <w:lang w:val="en-US" w:eastAsia="ru-RU"/>
              </w:rPr>
              <w:t xml:space="preserve"> </w:t>
            </w:r>
            <w:r w:rsidR="009657E5" w:rsidRPr="00E7481A">
              <w:rPr>
                <w:rFonts w:ascii="Times New Roman" w:eastAsia="Times New Roman" w:hAnsi="Times New Roman" w:cs="Times New Roman"/>
                <w:i/>
                <w:iCs/>
                <w:sz w:val="23"/>
                <w:szCs w:val="23"/>
                <w:lang w:val="en-US" w:eastAsia="ru-RU"/>
              </w:rPr>
              <w:t>Chambers Global 201</w:t>
            </w:r>
            <w:r w:rsidR="00441DE2">
              <w:rPr>
                <w:rFonts w:ascii="Times New Roman" w:eastAsia="Times New Roman" w:hAnsi="Times New Roman" w:cs="Times New Roman"/>
                <w:i/>
                <w:iCs/>
                <w:sz w:val="23"/>
                <w:szCs w:val="23"/>
                <w:lang w:val="en-US" w:eastAsia="ru-RU"/>
              </w:rPr>
              <w:t>6</w:t>
            </w:r>
          </w:p>
          <w:p w:rsidR="00DD5653" w:rsidRPr="00E7481A" w:rsidRDefault="00DE4A06" w:rsidP="00C02FC1">
            <w:pPr>
              <w:spacing w:before="40" w:after="40"/>
              <w:jc w:val="both"/>
              <w:rPr>
                <w:rFonts w:ascii="Times New Roman" w:eastAsia="Times New Roman" w:hAnsi="Times New Roman" w:cs="Times New Roman"/>
                <w:iCs/>
                <w:sz w:val="23"/>
                <w:szCs w:val="23"/>
                <w:lang w:val="en-US" w:eastAsia="ru-RU"/>
              </w:rPr>
            </w:pPr>
            <w:r w:rsidRPr="00E7481A">
              <w:rPr>
                <w:rFonts w:ascii="Times New Roman" w:eastAsia="Times New Roman" w:hAnsi="Times New Roman" w:cs="Times New Roman"/>
                <w:iCs/>
                <w:sz w:val="23"/>
                <w:szCs w:val="23"/>
                <w:lang w:val="en-US" w:eastAsia="ru-RU"/>
              </w:rPr>
              <w:t xml:space="preserve">Recommended among </w:t>
            </w:r>
            <w:r w:rsidR="00803D86" w:rsidRPr="00E7481A">
              <w:rPr>
                <w:rFonts w:ascii="Times New Roman" w:eastAsia="Times New Roman" w:hAnsi="Times New Roman" w:cs="Times New Roman"/>
                <w:iCs/>
                <w:sz w:val="23"/>
                <w:szCs w:val="23"/>
                <w:lang w:val="en-US" w:eastAsia="ru-RU"/>
              </w:rPr>
              <w:t xml:space="preserve">leading </w:t>
            </w:r>
            <w:r w:rsidRPr="00E7481A">
              <w:rPr>
                <w:rFonts w:ascii="Times New Roman" w:eastAsia="Times New Roman" w:hAnsi="Times New Roman" w:cs="Times New Roman"/>
                <w:iCs/>
                <w:sz w:val="23"/>
                <w:szCs w:val="23"/>
                <w:lang w:val="en-US" w:eastAsia="ru-RU"/>
              </w:rPr>
              <w:t>international trade</w:t>
            </w:r>
            <w:r w:rsidR="00A8110F" w:rsidRPr="00A8110F">
              <w:rPr>
                <w:rFonts w:ascii="Times New Roman" w:eastAsia="Times New Roman" w:hAnsi="Times New Roman" w:cs="Times New Roman"/>
                <w:iCs/>
                <w:sz w:val="23"/>
                <w:szCs w:val="23"/>
                <w:lang w:val="en-US" w:eastAsia="ru-RU"/>
              </w:rPr>
              <w:t> </w:t>
            </w:r>
            <w:r w:rsidRPr="00E7481A">
              <w:rPr>
                <w:rFonts w:ascii="Times New Roman" w:eastAsia="Times New Roman" w:hAnsi="Times New Roman" w:cs="Times New Roman"/>
                <w:iCs/>
                <w:sz w:val="23"/>
                <w:szCs w:val="23"/>
                <w:lang w:val="en-US" w:eastAsia="ru-RU"/>
              </w:rPr>
              <w:t>&amp;</w:t>
            </w:r>
            <w:r w:rsidR="00A8110F" w:rsidRPr="00A8110F">
              <w:rPr>
                <w:rFonts w:ascii="Times New Roman" w:eastAsia="Times New Roman" w:hAnsi="Times New Roman" w:cs="Times New Roman"/>
                <w:iCs/>
                <w:sz w:val="23"/>
                <w:szCs w:val="23"/>
                <w:lang w:val="en-US" w:eastAsia="ru-RU"/>
              </w:rPr>
              <w:t> </w:t>
            </w:r>
            <w:r w:rsidRPr="00E7481A">
              <w:rPr>
                <w:rFonts w:ascii="Times New Roman" w:eastAsia="Times New Roman" w:hAnsi="Times New Roman" w:cs="Times New Roman"/>
                <w:iCs/>
                <w:sz w:val="23"/>
                <w:szCs w:val="23"/>
                <w:lang w:val="en-US" w:eastAsia="ru-RU"/>
              </w:rPr>
              <w:t xml:space="preserve">customs lawyers in Ukraine by </w:t>
            </w:r>
            <w:r w:rsidRPr="00E7481A">
              <w:rPr>
                <w:rFonts w:ascii="Times New Roman" w:eastAsia="Times New Roman" w:hAnsi="Times New Roman" w:cs="Times New Roman"/>
                <w:i/>
                <w:iCs/>
                <w:sz w:val="23"/>
                <w:szCs w:val="23"/>
                <w:lang w:val="en-US" w:eastAsia="ru-RU"/>
              </w:rPr>
              <w:t xml:space="preserve">Who’s Who Legal: </w:t>
            </w:r>
            <w:r w:rsidR="00803D86" w:rsidRPr="00E7481A">
              <w:rPr>
                <w:rFonts w:ascii="Times New Roman" w:eastAsia="Times New Roman" w:hAnsi="Times New Roman" w:cs="Times New Roman"/>
                <w:i/>
                <w:iCs/>
                <w:sz w:val="23"/>
                <w:szCs w:val="23"/>
                <w:lang w:val="en-US" w:eastAsia="ru-RU"/>
              </w:rPr>
              <w:t>International Trade</w:t>
            </w:r>
            <w:r w:rsidR="00A8110F">
              <w:rPr>
                <w:rFonts w:ascii="Times New Roman" w:eastAsia="Times New Roman" w:hAnsi="Times New Roman" w:cs="Times New Roman"/>
                <w:i/>
                <w:iCs/>
                <w:sz w:val="23"/>
                <w:szCs w:val="23"/>
                <w:lang w:val="uk-UA" w:eastAsia="ru-RU"/>
              </w:rPr>
              <w:t xml:space="preserve"> </w:t>
            </w:r>
            <w:r w:rsidR="00803D86" w:rsidRPr="00E7481A">
              <w:rPr>
                <w:rFonts w:ascii="Times New Roman" w:eastAsia="Times New Roman" w:hAnsi="Times New Roman" w:cs="Times New Roman"/>
                <w:i/>
                <w:iCs/>
                <w:sz w:val="23"/>
                <w:szCs w:val="23"/>
                <w:lang w:val="en-US" w:eastAsia="ru-RU"/>
              </w:rPr>
              <w:t>&amp;</w:t>
            </w:r>
            <w:r w:rsidR="00A8110F">
              <w:rPr>
                <w:rFonts w:ascii="Times New Roman" w:eastAsia="Times New Roman" w:hAnsi="Times New Roman" w:cs="Times New Roman"/>
                <w:i/>
                <w:iCs/>
                <w:sz w:val="23"/>
                <w:szCs w:val="23"/>
                <w:lang w:val="uk-UA" w:eastAsia="ru-RU"/>
              </w:rPr>
              <w:t> </w:t>
            </w:r>
            <w:r w:rsidR="00803D86" w:rsidRPr="00E7481A">
              <w:rPr>
                <w:rFonts w:ascii="Times New Roman" w:eastAsia="Times New Roman" w:hAnsi="Times New Roman" w:cs="Times New Roman"/>
                <w:i/>
                <w:iCs/>
                <w:sz w:val="23"/>
                <w:szCs w:val="23"/>
                <w:lang w:val="en-US" w:eastAsia="ru-RU"/>
              </w:rPr>
              <w:t>Customs 2015</w:t>
            </w:r>
          </w:p>
        </w:tc>
      </w:tr>
    </w:tbl>
    <w:p w:rsidR="00E84C13" w:rsidRPr="00B37935" w:rsidRDefault="00E84C13" w:rsidP="00876251">
      <w:pPr>
        <w:spacing w:before="40" w:after="40"/>
        <w:jc w:val="center"/>
        <w:rPr>
          <w:rFonts w:ascii="Times New Roman" w:hAnsi="Times New Roman" w:cs="Times New Roman"/>
          <w:b/>
          <w:sz w:val="24"/>
          <w:szCs w:val="24"/>
          <w:lang w:val="en-US"/>
        </w:rPr>
      </w:pPr>
    </w:p>
    <w:sectPr w:rsidR="00E84C13" w:rsidRPr="00B37935" w:rsidSect="00044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97C"/>
    <w:multiLevelType w:val="hybridMultilevel"/>
    <w:tmpl w:val="196472A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253" w:hanging="360"/>
      </w:pPr>
      <w:rPr>
        <w:rFonts w:ascii="Courier New" w:hAnsi="Courier New" w:cs="Courier New" w:hint="default"/>
      </w:rPr>
    </w:lvl>
    <w:lvl w:ilvl="2" w:tplc="04190005" w:tentative="1">
      <w:start w:val="1"/>
      <w:numFmt w:val="bullet"/>
      <w:lvlText w:val=""/>
      <w:lvlJc w:val="left"/>
      <w:pPr>
        <w:ind w:left="2973" w:hanging="360"/>
      </w:pPr>
      <w:rPr>
        <w:rFonts w:ascii="Wingdings" w:hAnsi="Wingdings" w:hint="default"/>
      </w:rPr>
    </w:lvl>
    <w:lvl w:ilvl="3" w:tplc="04190001" w:tentative="1">
      <w:start w:val="1"/>
      <w:numFmt w:val="bullet"/>
      <w:lvlText w:val=""/>
      <w:lvlJc w:val="left"/>
      <w:pPr>
        <w:ind w:left="3693" w:hanging="360"/>
      </w:pPr>
      <w:rPr>
        <w:rFonts w:ascii="Symbol" w:hAnsi="Symbol" w:hint="default"/>
      </w:rPr>
    </w:lvl>
    <w:lvl w:ilvl="4" w:tplc="04190003" w:tentative="1">
      <w:start w:val="1"/>
      <w:numFmt w:val="bullet"/>
      <w:lvlText w:val="o"/>
      <w:lvlJc w:val="left"/>
      <w:pPr>
        <w:ind w:left="4413" w:hanging="360"/>
      </w:pPr>
      <w:rPr>
        <w:rFonts w:ascii="Courier New" w:hAnsi="Courier New" w:cs="Courier New" w:hint="default"/>
      </w:rPr>
    </w:lvl>
    <w:lvl w:ilvl="5" w:tplc="04190005" w:tentative="1">
      <w:start w:val="1"/>
      <w:numFmt w:val="bullet"/>
      <w:lvlText w:val=""/>
      <w:lvlJc w:val="left"/>
      <w:pPr>
        <w:ind w:left="5133" w:hanging="360"/>
      </w:pPr>
      <w:rPr>
        <w:rFonts w:ascii="Wingdings" w:hAnsi="Wingdings" w:hint="default"/>
      </w:rPr>
    </w:lvl>
    <w:lvl w:ilvl="6" w:tplc="04190001" w:tentative="1">
      <w:start w:val="1"/>
      <w:numFmt w:val="bullet"/>
      <w:lvlText w:val=""/>
      <w:lvlJc w:val="left"/>
      <w:pPr>
        <w:ind w:left="5853" w:hanging="360"/>
      </w:pPr>
      <w:rPr>
        <w:rFonts w:ascii="Symbol" w:hAnsi="Symbol" w:hint="default"/>
      </w:rPr>
    </w:lvl>
    <w:lvl w:ilvl="7" w:tplc="04190003" w:tentative="1">
      <w:start w:val="1"/>
      <w:numFmt w:val="bullet"/>
      <w:lvlText w:val="o"/>
      <w:lvlJc w:val="left"/>
      <w:pPr>
        <w:ind w:left="6573" w:hanging="360"/>
      </w:pPr>
      <w:rPr>
        <w:rFonts w:ascii="Courier New" w:hAnsi="Courier New" w:cs="Courier New" w:hint="default"/>
      </w:rPr>
    </w:lvl>
    <w:lvl w:ilvl="8" w:tplc="04190005" w:tentative="1">
      <w:start w:val="1"/>
      <w:numFmt w:val="bullet"/>
      <w:lvlText w:val=""/>
      <w:lvlJc w:val="left"/>
      <w:pPr>
        <w:ind w:left="7293" w:hanging="360"/>
      </w:pPr>
      <w:rPr>
        <w:rFonts w:ascii="Wingdings" w:hAnsi="Wingdings" w:hint="default"/>
      </w:rPr>
    </w:lvl>
  </w:abstractNum>
  <w:abstractNum w:abstractNumId="1">
    <w:nsid w:val="11411E02"/>
    <w:multiLevelType w:val="multilevel"/>
    <w:tmpl w:val="CB2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C68C3"/>
    <w:multiLevelType w:val="multilevel"/>
    <w:tmpl w:val="B1B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CB6A66"/>
    <w:multiLevelType w:val="hybridMultilevel"/>
    <w:tmpl w:val="0CD80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1D681B"/>
    <w:multiLevelType w:val="hybridMultilevel"/>
    <w:tmpl w:val="2F5C6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CC743F"/>
    <w:multiLevelType w:val="hybridMultilevel"/>
    <w:tmpl w:val="C45EC9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E636BD8"/>
    <w:multiLevelType w:val="hybridMultilevel"/>
    <w:tmpl w:val="240684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60EE4DCA"/>
    <w:multiLevelType w:val="hybridMultilevel"/>
    <w:tmpl w:val="09F0AF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C262C6A"/>
    <w:multiLevelType w:val="hybridMultilevel"/>
    <w:tmpl w:val="1FD20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343959"/>
    <w:multiLevelType w:val="hybridMultilevel"/>
    <w:tmpl w:val="93AE0C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3"/>
  </w:num>
  <w:num w:numId="4">
    <w:abstractNumId w:val="2"/>
  </w:num>
  <w:num w:numId="5">
    <w:abstractNumId w:val="4"/>
  </w:num>
  <w:num w:numId="6">
    <w:abstractNumId w:val="5"/>
  </w:num>
  <w:num w:numId="7">
    <w:abstractNumId w:val="1"/>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13"/>
    <w:rsid w:val="000445B9"/>
    <w:rsid w:val="00055D56"/>
    <w:rsid w:val="00070081"/>
    <w:rsid w:val="00090442"/>
    <w:rsid w:val="000A64E9"/>
    <w:rsid w:val="000B0BF8"/>
    <w:rsid w:val="000D45D2"/>
    <w:rsid w:val="000E04D1"/>
    <w:rsid w:val="002065AB"/>
    <w:rsid w:val="002D6246"/>
    <w:rsid w:val="00305416"/>
    <w:rsid w:val="00322821"/>
    <w:rsid w:val="00333976"/>
    <w:rsid w:val="00346F6F"/>
    <w:rsid w:val="004203CD"/>
    <w:rsid w:val="00441DE2"/>
    <w:rsid w:val="00495494"/>
    <w:rsid w:val="005462EC"/>
    <w:rsid w:val="00581AC2"/>
    <w:rsid w:val="005E41AB"/>
    <w:rsid w:val="00611EA2"/>
    <w:rsid w:val="006508F4"/>
    <w:rsid w:val="006B71D4"/>
    <w:rsid w:val="00706969"/>
    <w:rsid w:val="007146AE"/>
    <w:rsid w:val="007204F0"/>
    <w:rsid w:val="0072605B"/>
    <w:rsid w:val="007356F9"/>
    <w:rsid w:val="00792F4B"/>
    <w:rsid w:val="00803D86"/>
    <w:rsid w:val="00840C60"/>
    <w:rsid w:val="00841DB9"/>
    <w:rsid w:val="00876251"/>
    <w:rsid w:val="008825F3"/>
    <w:rsid w:val="008F666F"/>
    <w:rsid w:val="00921BB2"/>
    <w:rsid w:val="009657E5"/>
    <w:rsid w:val="009A222D"/>
    <w:rsid w:val="00A8110F"/>
    <w:rsid w:val="00A870BF"/>
    <w:rsid w:val="00B01BDB"/>
    <w:rsid w:val="00B37935"/>
    <w:rsid w:val="00B46D51"/>
    <w:rsid w:val="00B911D5"/>
    <w:rsid w:val="00BA23B3"/>
    <w:rsid w:val="00C02FC1"/>
    <w:rsid w:val="00C04732"/>
    <w:rsid w:val="00D043EA"/>
    <w:rsid w:val="00D12E1A"/>
    <w:rsid w:val="00DD5653"/>
    <w:rsid w:val="00DE4A06"/>
    <w:rsid w:val="00E7481A"/>
    <w:rsid w:val="00E84C13"/>
    <w:rsid w:val="00E956FD"/>
    <w:rsid w:val="00EA474D"/>
    <w:rsid w:val="00EF327B"/>
    <w:rsid w:val="00EF3D9A"/>
    <w:rsid w:val="00F31DE3"/>
    <w:rsid w:val="00F8758F"/>
    <w:rsid w:val="00F90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E84C13"/>
    <w:rPr>
      <w:color w:val="0000FF"/>
      <w:u w:val="single"/>
    </w:rPr>
  </w:style>
  <w:style w:type="paragraph" w:styleId="a5">
    <w:name w:val="List Paragraph"/>
    <w:basedOn w:val="a"/>
    <w:uiPriority w:val="34"/>
    <w:qFormat/>
    <w:rsid w:val="00841DB9"/>
    <w:pPr>
      <w:spacing w:after="200" w:line="276" w:lineRule="auto"/>
      <w:ind w:left="720"/>
      <w:contextualSpacing/>
    </w:pPr>
    <w:rPr>
      <w:lang w:val="es-ES"/>
    </w:rPr>
  </w:style>
  <w:style w:type="character" w:styleId="a6">
    <w:name w:val="Emphasis"/>
    <w:uiPriority w:val="20"/>
    <w:qFormat/>
    <w:rsid w:val="00D043EA"/>
    <w:rPr>
      <w:i/>
      <w:iCs/>
    </w:rPr>
  </w:style>
  <w:style w:type="paragraph" w:styleId="a7">
    <w:name w:val="Balloon Text"/>
    <w:basedOn w:val="a"/>
    <w:link w:val="a8"/>
    <w:uiPriority w:val="99"/>
    <w:semiHidden/>
    <w:unhideWhenUsed/>
    <w:rsid w:val="00611E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1EA2"/>
    <w:rPr>
      <w:rFonts w:ascii="Tahoma" w:hAnsi="Tahoma" w:cs="Tahoma"/>
      <w:sz w:val="16"/>
      <w:szCs w:val="16"/>
    </w:rPr>
  </w:style>
  <w:style w:type="character" w:customStyle="1" w:styleId="ally-text">
    <w:name w:val="ally-text"/>
    <w:basedOn w:val="a0"/>
    <w:rsid w:val="00090442"/>
  </w:style>
  <w:style w:type="character" w:customStyle="1" w:styleId="field-text">
    <w:name w:val="field-text"/>
    <w:basedOn w:val="a0"/>
    <w:rsid w:val="00090442"/>
  </w:style>
  <w:style w:type="paragraph" w:customStyle="1" w:styleId="Default">
    <w:name w:val="Default"/>
    <w:rsid w:val="00706969"/>
    <w:pPr>
      <w:autoSpaceDE w:val="0"/>
      <w:autoSpaceDN w:val="0"/>
      <w:adjustRightInd w:val="0"/>
      <w:spacing w:after="0" w:line="240" w:lineRule="auto"/>
    </w:pPr>
    <w:rPr>
      <w:rFonts w:ascii="Cambria" w:hAnsi="Cambria" w:cs="Cambria"/>
      <w:color w:val="000000"/>
      <w:sz w:val="24"/>
      <w:szCs w:val="24"/>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E84C13"/>
    <w:rPr>
      <w:color w:val="0000FF"/>
      <w:u w:val="single"/>
    </w:rPr>
  </w:style>
  <w:style w:type="paragraph" w:styleId="a5">
    <w:name w:val="List Paragraph"/>
    <w:basedOn w:val="a"/>
    <w:uiPriority w:val="34"/>
    <w:qFormat/>
    <w:rsid w:val="00841DB9"/>
    <w:pPr>
      <w:spacing w:after="200" w:line="276" w:lineRule="auto"/>
      <w:ind w:left="720"/>
      <w:contextualSpacing/>
    </w:pPr>
    <w:rPr>
      <w:lang w:val="es-ES"/>
    </w:rPr>
  </w:style>
  <w:style w:type="character" w:styleId="a6">
    <w:name w:val="Emphasis"/>
    <w:uiPriority w:val="20"/>
    <w:qFormat/>
    <w:rsid w:val="00D043EA"/>
    <w:rPr>
      <w:i/>
      <w:iCs/>
    </w:rPr>
  </w:style>
  <w:style w:type="paragraph" w:styleId="a7">
    <w:name w:val="Balloon Text"/>
    <w:basedOn w:val="a"/>
    <w:link w:val="a8"/>
    <w:uiPriority w:val="99"/>
    <w:semiHidden/>
    <w:unhideWhenUsed/>
    <w:rsid w:val="00611E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1EA2"/>
    <w:rPr>
      <w:rFonts w:ascii="Tahoma" w:hAnsi="Tahoma" w:cs="Tahoma"/>
      <w:sz w:val="16"/>
      <w:szCs w:val="16"/>
    </w:rPr>
  </w:style>
  <w:style w:type="character" w:customStyle="1" w:styleId="ally-text">
    <w:name w:val="ally-text"/>
    <w:basedOn w:val="a0"/>
    <w:rsid w:val="00090442"/>
  </w:style>
  <w:style w:type="character" w:customStyle="1" w:styleId="field-text">
    <w:name w:val="field-text"/>
    <w:basedOn w:val="a0"/>
    <w:rsid w:val="00090442"/>
  </w:style>
  <w:style w:type="paragraph" w:customStyle="1" w:styleId="Default">
    <w:name w:val="Default"/>
    <w:rsid w:val="00706969"/>
    <w:pPr>
      <w:autoSpaceDE w:val="0"/>
      <w:autoSpaceDN w:val="0"/>
      <w:adjustRightInd w:val="0"/>
      <w:spacing w:after="0" w:line="240" w:lineRule="auto"/>
    </w:pPr>
    <w:rPr>
      <w:rFonts w:ascii="Cambria" w:hAnsi="Cambria" w:cs="Cambria"/>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epelynsk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lena.perepelynska@integrites.com" TargetMode="External"/><Relationship Id="rId12" Type="http://schemas.openxmlformats.org/officeDocument/2006/relationships/hyperlink" Target="http://www.arbitration.kiev.ua/en-US/Library/Publica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rbitration.kiev.ua/en-US/UAA-Members/Olena-Perepelynska.aspx?ID=436" TargetMode="External"/><Relationship Id="rId5" Type="http://schemas.openxmlformats.org/officeDocument/2006/relationships/webSettings" Target="webSettings.xml"/><Relationship Id="rId10" Type="http://schemas.openxmlformats.org/officeDocument/2006/relationships/hyperlink" Target="https://www.linkedin.com/profile/public-profile-settings?trk=prof-edit-edit-public_profile" TargetMode="External"/><Relationship Id="rId4" Type="http://schemas.openxmlformats.org/officeDocument/2006/relationships/settings" Target="settings.xml"/><Relationship Id="rId9" Type="http://schemas.openxmlformats.org/officeDocument/2006/relationships/hyperlink" Target="https://www.linkedin.com/profile/public-profile-settings?trk=prof-edit-edit-public_pro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3211</Words>
  <Characters>1831</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Perepelynska</dc:creator>
  <cp:lastModifiedBy>Елена Перепелинская</cp:lastModifiedBy>
  <cp:revision>3</cp:revision>
  <cp:lastPrinted>2015-06-19T08:46:00Z</cp:lastPrinted>
  <dcterms:created xsi:type="dcterms:W3CDTF">2016-04-07T08:42:00Z</dcterms:created>
  <dcterms:modified xsi:type="dcterms:W3CDTF">2016-04-07T09:07:00Z</dcterms:modified>
</cp:coreProperties>
</file>